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30E0A" w14:textId="4E221A51" w:rsidR="0032496E" w:rsidRPr="00D71A92" w:rsidRDefault="0032496E" w:rsidP="0032496E">
      <w:pPr>
        <w:tabs>
          <w:tab w:val="right" w:pos="10000"/>
        </w:tabs>
        <w:spacing w:after="0"/>
        <w:rPr>
          <w:rStyle w:val="Emphasis"/>
          <w:rFonts w:eastAsiaTheme="minorEastAsia"/>
          <w:b/>
          <w:i w:val="0"/>
          <w:sz w:val="22"/>
          <w:lang w:eastAsia="zh-TW"/>
        </w:rPr>
      </w:pPr>
      <w:r w:rsidRPr="00A41770">
        <w:rPr>
          <w:rStyle w:val="Emphasis"/>
          <w:b/>
          <w:i w:val="0"/>
          <w:sz w:val="22"/>
        </w:rPr>
        <w:t>3GPP TSG</w:t>
      </w:r>
      <w:r>
        <w:rPr>
          <w:rStyle w:val="Emphasis"/>
          <w:rFonts w:eastAsiaTheme="minorEastAsia" w:hint="eastAsia"/>
          <w:b/>
          <w:i w:val="0"/>
          <w:sz w:val="22"/>
          <w:lang w:eastAsia="zh-TW"/>
        </w:rPr>
        <w:t xml:space="preserve"> </w:t>
      </w:r>
      <w:r w:rsidRPr="00A41770">
        <w:rPr>
          <w:rStyle w:val="Emphasis"/>
          <w:b/>
          <w:i w:val="0"/>
          <w:sz w:val="22"/>
        </w:rPr>
        <w:t>RAN</w:t>
      </w:r>
      <w:r>
        <w:rPr>
          <w:rStyle w:val="Emphasis"/>
          <w:rFonts w:eastAsiaTheme="minorEastAsia" w:hint="eastAsia"/>
          <w:b/>
          <w:i w:val="0"/>
          <w:sz w:val="22"/>
          <w:lang w:eastAsia="zh-TW"/>
        </w:rPr>
        <w:t xml:space="preserve"> W</w:t>
      </w:r>
      <w:r w:rsidRPr="00A41770">
        <w:rPr>
          <w:rStyle w:val="Emphasis"/>
          <w:b/>
          <w:i w:val="0"/>
          <w:sz w:val="22"/>
        </w:rPr>
        <w:t>G</w:t>
      </w:r>
      <w:r>
        <w:rPr>
          <w:rStyle w:val="Emphasis"/>
          <w:b/>
          <w:i w:val="0"/>
          <w:sz w:val="22"/>
        </w:rPr>
        <w:t>4</w:t>
      </w:r>
      <w:r w:rsidRPr="00A41770">
        <w:rPr>
          <w:rStyle w:val="Emphasis"/>
          <w:b/>
          <w:i w:val="0"/>
          <w:sz w:val="22"/>
        </w:rPr>
        <w:t xml:space="preserve"> </w:t>
      </w:r>
      <w:r>
        <w:rPr>
          <w:rStyle w:val="Emphasis"/>
          <w:rFonts w:eastAsiaTheme="minorEastAsia" w:hint="eastAsia"/>
          <w:b/>
          <w:i w:val="0"/>
          <w:sz w:val="22"/>
          <w:lang w:eastAsia="zh-TW"/>
        </w:rPr>
        <w:t xml:space="preserve">Meeting </w:t>
      </w:r>
      <w:r>
        <w:rPr>
          <w:rStyle w:val="Emphasis"/>
          <w:rFonts w:eastAsiaTheme="minorEastAsia"/>
          <w:b/>
          <w:i w:val="0"/>
          <w:sz w:val="22"/>
          <w:lang w:eastAsia="zh-TW"/>
        </w:rPr>
        <w:t>#9</w:t>
      </w:r>
      <w:r w:rsidR="008976B1">
        <w:rPr>
          <w:rStyle w:val="Emphasis"/>
          <w:rFonts w:eastAsiaTheme="minorEastAsia"/>
          <w:b/>
          <w:i w:val="0"/>
          <w:sz w:val="22"/>
          <w:lang w:eastAsia="zh-TW"/>
        </w:rPr>
        <w:t>1</w:t>
      </w:r>
      <w:r w:rsidRPr="00A41770">
        <w:rPr>
          <w:rStyle w:val="Emphasis"/>
          <w:b/>
          <w:i w:val="0"/>
          <w:sz w:val="22"/>
        </w:rPr>
        <w:tab/>
      </w:r>
      <w:r>
        <w:rPr>
          <w:rStyle w:val="Emphasis"/>
          <w:b/>
          <w:i w:val="0"/>
          <w:sz w:val="22"/>
        </w:rPr>
        <w:t>R4</w:t>
      </w:r>
      <w:r w:rsidRPr="00386F79">
        <w:rPr>
          <w:rStyle w:val="Emphasis"/>
          <w:b/>
          <w:i w:val="0"/>
          <w:sz w:val="22"/>
        </w:rPr>
        <w:t>-</w:t>
      </w:r>
      <w:r>
        <w:rPr>
          <w:rStyle w:val="Emphasis"/>
          <w:b/>
          <w:i w:val="0"/>
          <w:sz w:val="22"/>
        </w:rPr>
        <w:t>190</w:t>
      </w:r>
      <w:r w:rsidR="003125D0">
        <w:rPr>
          <w:rStyle w:val="Emphasis"/>
          <w:b/>
          <w:i w:val="0"/>
          <w:sz w:val="22"/>
        </w:rPr>
        <w:t>6465</w:t>
      </w:r>
      <w:bookmarkStart w:id="0" w:name="_GoBack"/>
      <w:bookmarkEnd w:id="0"/>
    </w:p>
    <w:p w14:paraId="26AE5746" w14:textId="51E4FD4B" w:rsidR="0032496E" w:rsidRPr="00051139" w:rsidRDefault="008976B1" w:rsidP="0032496E">
      <w:pPr>
        <w:tabs>
          <w:tab w:val="right" w:pos="9630"/>
        </w:tabs>
        <w:spacing w:after="0"/>
        <w:jc w:val="both"/>
        <w:rPr>
          <w:rStyle w:val="Emphasis"/>
          <w:rFonts w:eastAsiaTheme="minorEastAsia"/>
          <w:b/>
          <w:i w:val="0"/>
          <w:sz w:val="22"/>
          <w:lang w:eastAsia="zh-TW"/>
        </w:rPr>
      </w:pPr>
      <w:r>
        <w:rPr>
          <w:rStyle w:val="Emphasis"/>
          <w:rFonts w:eastAsia="新細明體"/>
          <w:b/>
          <w:i w:val="0"/>
          <w:sz w:val="22"/>
          <w:lang w:eastAsia="zh-TW"/>
        </w:rPr>
        <w:t>Reno</w:t>
      </w:r>
      <w:r w:rsidR="0032496E">
        <w:rPr>
          <w:rStyle w:val="Emphasis"/>
          <w:rFonts w:eastAsia="新細明體"/>
          <w:b/>
          <w:i w:val="0"/>
          <w:sz w:val="22"/>
          <w:lang w:eastAsia="zh-TW"/>
        </w:rPr>
        <w:t xml:space="preserve">, </w:t>
      </w:r>
      <w:r>
        <w:rPr>
          <w:rStyle w:val="Emphasis"/>
          <w:rFonts w:eastAsia="新細明體"/>
          <w:b/>
          <w:i w:val="0"/>
          <w:sz w:val="22"/>
          <w:lang w:eastAsia="zh-TW"/>
        </w:rPr>
        <w:t>USA</w:t>
      </w:r>
      <w:r w:rsidR="0032496E">
        <w:rPr>
          <w:rStyle w:val="Emphasis"/>
          <w:rFonts w:eastAsia="新細明體"/>
          <w:b/>
          <w:i w:val="0"/>
          <w:sz w:val="22"/>
          <w:lang w:eastAsia="zh-TW"/>
        </w:rPr>
        <w:t xml:space="preserve">, </w:t>
      </w:r>
      <w:proofErr w:type="gramStart"/>
      <w:r>
        <w:rPr>
          <w:rStyle w:val="Emphasis"/>
          <w:rFonts w:eastAsia="新細明體"/>
          <w:b/>
          <w:i w:val="0"/>
          <w:sz w:val="22"/>
          <w:lang w:eastAsia="zh-TW"/>
        </w:rPr>
        <w:t>13</w:t>
      </w:r>
      <w:r w:rsidR="0032496E" w:rsidRPr="0032496E">
        <w:rPr>
          <w:rStyle w:val="Emphasis"/>
          <w:rFonts w:eastAsia="新細明體"/>
          <w:b/>
          <w:i w:val="0"/>
          <w:sz w:val="22"/>
          <w:vertAlign w:val="superscript"/>
          <w:lang w:eastAsia="zh-TW"/>
        </w:rPr>
        <w:t>th</w:t>
      </w:r>
      <w:r w:rsidR="0032496E">
        <w:rPr>
          <w:rStyle w:val="Emphasis"/>
          <w:rFonts w:eastAsia="新細明體"/>
          <w:b/>
          <w:i w:val="0"/>
          <w:sz w:val="22"/>
          <w:vertAlign w:val="superscript"/>
          <w:lang w:eastAsia="zh-TW"/>
        </w:rPr>
        <w:t xml:space="preserve">  </w:t>
      </w:r>
      <w:r w:rsidR="0032496E" w:rsidRPr="00A41770">
        <w:rPr>
          <w:rStyle w:val="Emphasis"/>
          <w:b/>
          <w:i w:val="0"/>
          <w:sz w:val="22"/>
        </w:rPr>
        <w:t>–</w:t>
      </w:r>
      <w:proofErr w:type="gramEnd"/>
      <w:r w:rsidR="0032496E" w:rsidRPr="00A41770">
        <w:rPr>
          <w:rStyle w:val="Emphasis"/>
          <w:b/>
          <w:i w:val="0"/>
          <w:sz w:val="22"/>
        </w:rPr>
        <w:t xml:space="preserve"> </w:t>
      </w:r>
      <w:r w:rsidR="0032496E">
        <w:rPr>
          <w:rStyle w:val="Emphasis"/>
          <w:rFonts w:eastAsiaTheme="minorEastAsia"/>
          <w:b/>
          <w:i w:val="0"/>
          <w:sz w:val="22"/>
          <w:lang w:eastAsia="zh-TW"/>
        </w:rPr>
        <w:t>1</w:t>
      </w:r>
      <w:r>
        <w:rPr>
          <w:rStyle w:val="Emphasis"/>
          <w:rFonts w:eastAsiaTheme="minorEastAsia"/>
          <w:b/>
          <w:i w:val="0"/>
          <w:sz w:val="22"/>
          <w:lang w:eastAsia="zh-TW"/>
        </w:rPr>
        <w:t>7</w:t>
      </w:r>
      <w:r w:rsidR="004A1D0B">
        <w:rPr>
          <w:rStyle w:val="Emphasis"/>
          <w:rFonts w:eastAsiaTheme="minorEastAsia"/>
          <w:b/>
          <w:i w:val="0"/>
          <w:sz w:val="22"/>
          <w:vertAlign w:val="superscript"/>
          <w:lang w:eastAsia="zh-TW"/>
        </w:rPr>
        <w:t>th</w:t>
      </w:r>
      <w:r w:rsidR="0032496E">
        <w:rPr>
          <w:rStyle w:val="Emphasis"/>
          <w:rFonts w:eastAsiaTheme="minorEastAsia"/>
          <w:b/>
          <w:i w:val="0"/>
          <w:sz w:val="22"/>
          <w:lang w:eastAsia="zh-TW"/>
        </w:rPr>
        <w:t xml:space="preserve"> </w:t>
      </w:r>
      <w:r>
        <w:rPr>
          <w:rStyle w:val="Emphasis"/>
          <w:rFonts w:eastAsiaTheme="minorEastAsia"/>
          <w:b/>
          <w:i w:val="0"/>
          <w:sz w:val="22"/>
          <w:lang w:eastAsia="zh-TW"/>
        </w:rPr>
        <w:t>May</w:t>
      </w:r>
      <w:r w:rsidR="0032496E">
        <w:rPr>
          <w:rStyle w:val="Emphasis"/>
          <w:rFonts w:eastAsia="新細明體"/>
          <w:b/>
          <w:i w:val="0"/>
          <w:sz w:val="22"/>
          <w:lang w:eastAsia="zh-TW"/>
        </w:rPr>
        <w:t>, 2019</w:t>
      </w:r>
    </w:p>
    <w:p w14:paraId="0956D068" w14:textId="58D611C4" w:rsidR="0032496E" w:rsidRPr="008F0CC9" w:rsidRDefault="0032496E" w:rsidP="0032496E">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1" w:name="Source"/>
      <w:bookmarkEnd w:id="1"/>
      <w:r w:rsidR="004365DC">
        <w:rPr>
          <w:rStyle w:val="Emphasis"/>
          <w:b/>
          <w:i w:val="0"/>
          <w:sz w:val="22"/>
        </w:rPr>
        <w:t>8</w:t>
      </w:r>
      <w:r>
        <w:rPr>
          <w:rStyle w:val="Emphasis"/>
          <w:b/>
          <w:i w:val="0"/>
          <w:sz w:val="22"/>
        </w:rPr>
        <w:t>.</w:t>
      </w:r>
      <w:r w:rsidR="004365DC">
        <w:rPr>
          <w:rStyle w:val="Emphasis"/>
          <w:b/>
          <w:i w:val="0"/>
          <w:sz w:val="22"/>
        </w:rPr>
        <w:t>4</w:t>
      </w:r>
      <w:r>
        <w:rPr>
          <w:rStyle w:val="Emphasis"/>
          <w:b/>
          <w:i w:val="0"/>
          <w:sz w:val="22"/>
        </w:rPr>
        <w:t>.</w:t>
      </w:r>
      <w:r w:rsidR="008976B1">
        <w:rPr>
          <w:rStyle w:val="Emphasis"/>
          <w:b/>
          <w:i w:val="0"/>
          <w:sz w:val="22"/>
        </w:rPr>
        <w:t>3.</w:t>
      </w:r>
      <w:r w:rsidR="00F26F02">
        <w:rPr>
          <w:rStyle w:val="Emphasis"/>
          <w:b/>
          <w:i w:val="0"/>
          <w:sz w:val="22"/>
        </w:rPr>
        <w:t>1</w:t>
      </w:r>
    </w:p>
    <w:p w14:paraId="6285CD31" w14:textId="77777777" w:rsidR="0032496E" w:rsidRPr="00A41770" w:rsidRDefault="0032496E" w:rsidP="0032496E">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Pr="00A41770">
        <w:rPr>
          <w:rStyle w:val="Emphasis"/>
          <w:b/>
          <w:i w:val="0"/>
          <w:sz w:val="22"/>
        </w:rPr>
        <w:t>Media</w:t>
      </w:r>
      <w:r>
        <w:rPr>
          <w:rStyle w:val="Emphasis"/>
          <w:b/>
          <w:i w:val="0"/>
          <w:sz w:val="22"/>
        </w:rPr>
        <w:t>T</w:t>
      </w:r>
      <w:r w:rsidRPr="00A41770">
        <w:rPr>
          <w:rStyle w:val="Emphasis"/>
          <w:b/>
          <w:i w:val="0"/>
          <w:sz w:val="22"/>
        </w:rPr>
        <w:t>ek</w:t>
      </w:r>
      <w:proofErr w:type="spellEnd"/>
      <w:r w:rsidRPr="00A41770">
        <w:rPr>
          <w:rStyle w:val="Emphasis"/>
          <w:b/>
          <w:i w:val="0"/>
          <w:sz w:val="22"/>
        </w:rPr>
        <w:t xml:space="preserve"> Inc. </w:t>
      </w:r>
    </w:p>
    <w:p w14:paraId="421DBF78" w14:textId="5CDB1CD4" w:rsidR="0032496E" w:rsidRPr="006135EA" w:rsidRDefault="0032496E" w:rsidP="0032496E">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Pr="00386F79">
        <w:rPr>
          <w:rStyle w:val="Emphasis"/>
          <w:rFonts w:eastAsiaTheme="minorEastAsia"/>
          <w:b/>
          <w:i w:val="0"/>
          <w:sz w:val="22"/>
          <w:lang w:eastAsia="zh-TW"/>
        </w:rPr>
        <w:t xml:space="preserve">On </w:t>
      </w:r>
      <w:r>
        <w:rPr>
          <w:rStyle w:val="Emphasis"/>
          <w:rFonts w:eastAsiaTheme="minorEastAsia"/>
          <w:b/>
          <w:i w:val="0"/>
          <w:sz w:val="22"/>
          <w:lang w:eastAsia="zh-TW"/>
        </w:rPr>
        <w:t>AGC settling time</w:t>
      </w:r>
    </w:p>
    <w:p w14:paraId="0A47434D" w14:textId="77777777" w:rsidR="0032496E" w:rsidRPr="00A41770" w:rsidRDefault="0032496E" w:rsidP="0032496E">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2" w:name="DocumentFor"/>
      <w:bookmarkEnd w:id="2"/>
      <w:r w:rsidRPr="00A41770">
        <w:rPr>
          <w:rStyle w:val="Emphasis"/>
          <w:b/>
          <w:i w:val="0"/>
          <w:sz w:val="22"/>
        </w:rPr>
        <w:t>Discussion/Decision</w:t>
      </w:r>
    </w:p>
    <w:p w14:paraId="6AED993E" w14:textId="77777777" w:rsidR="0032496E" w:rsidRPr="00183CB7" w:rsidRDefault="0032496E" w:rsidP="0032496E">
      <w:pPr>
        <w:pStyle w:val="Heading1"/>
        <w:spacing w:before="0" w:after="0"/>
      </w:pPr>
      <w:bookmarkStart w:id="3" w:name="_Ref477948028"/>
      <w:r w:rsidRPr="00183CB7">
        <w:t>Introduction</w:t>
      </w:r>
      <w:bookmarkEnd w:id="3"/>
    </w:p>
    <w:p w14:paraId="6486E865" w14:textId="3E7E8145" w:rsidR="0032496E" w:rsidRDefault="0032496E" w:rsidP="0032496E">
      <w:pPr>
        <w:jc w:val="both"/>
        <w:rPr>
          <w:rFonts w:eastAsiaTheme="minorEastAsia"/>
          <w:lang w:eastAsia="zh-TW"/>
        </w:rPr>
      </w:pPr>
      <w:r>
        <w:rPr>
          <w:rFonts w:eastAsiaTheme="minorEastAsia"/>
          <w:lang w:eastAsia="zh-TW"/>
        </w:rPr>
        <w:t>In RAN1#94 meeting</w:t>
      </w:r>
      <w:r w:rsidR="009B4023">
        <w:rPr>
          <w:rFonts w:eastAsiaTheme="minorEastAsia"/>
          <w:lang w:eastAsia="zh-TW"/>
        </w:rPr>
        <w:t xml:space="preserve"> [1]</w:t>
      </w:r>
      <w:r>
        <w:rPr>
          <w:rFonts w:eastAsiaTheme="minorEastAsia"/>
          <w:lang w:eastAsia="zh-TW"/>
        </w:rPr>
        <w:t>, a LS of c</w:t>
      </w:r>
      <w:r w:rsidR="001C66CD">
        <w:rPr>
          <w:rFonts w:eastAsiaTheme="minorEastAsia"/>
          <w:lang w:eastAsia="zh-TW"/>
        </w:rPr>
        <w:t>larification</w:t>
      </w:r>
      <w:r>
        <w:rPr>
          <w:rFonts w:eastAsiaTheme="minorEastAsia"/>
          <w:lang w:eastAsia="zh-TW"/>
        </w:rPr>
        <w:t xml:space="preserve"> of AGC settling time, TX/RX switching time, time/frequency error, and IBE model for NR V2X was agreed to send to RAN4 for feedback. The tentative assumptions for the simulation are</w:t>
      </w:r>
    </w:p>
    <w:p w14:paraId="268E61FB" w14:textId="77777777" w:rsidR="0032496E" w:rsidRPr="000013A2" w:rsidRDefault="0032496E" w:rsidP="0032496E">
      <w:pPr>
        <w:numPr>
          <w:ilvl w:val="0"/>
          <w:numId w:val="7"/>
        </w:numPr>
        <w:overflowPunct/>
        <w:autoSpaceDE/>
        <w:autoSpaceDN/>
        <w:adjustRightInd/>
        <w:spacing w:after="0"/>
        <w:textAlignment w:val="auto"/>
      </w:pPr>
      <w:r w:rsidRPr="000013A2">
        <w:rPr>
          <w:rFonts w:hint="eastAsia"/>
        </w:rPr>
        <w:t>AGC</w:t>
      </w:r>
    </w:p>
    <w:p w14:paraId="3F519441" w14:textId="77777777" w:rsidR="0032496E" w:rsidRPr="000013A2" w:rsidRDefault="0032496E" w:rsidP="0032496E">
      <w:pPr>
        <w:numPr>
          <w:ilvl w:val="1"/>
          <w:numId w:val="7"/>
        </w:numPr>
        <w:overflowPunct/>
        <w:autoSpaceDE/>
        <w:autoSpaceDN/>
        <w:adjustRightInd/>
        <w:spacing w:after="0"/>
        <w:textAlignment w:val="auto"/>
      </w:pPr>
      <w:r w:rsidRPr="000013A2">
        <w:rPr>
          <w:rFonts w:hint="eastAsia"/>
        </w:rPr>
        <w:t>Up to [15] us in FR1. Up to [10] us in FR2.</w:t>
      </w:r>
    </w:p>
    <w:p w14:paraId="37B152B0" w14:textId="77777777" w:rsidR="0032496E" w:rsidRPr="000013A2" w:rsidRDefault="0032496E" w:rsidP="0032496E">
      <w:pPr>
        <w:numPr>
          <w:ilvl w:val="0"/>
          <w:numId w:val="7"/>
        </w:numPr>
        <w:overflowPunct/>
        <w:autoSpaceDE/>
        <w:autoSpaceDN/>
        <w:adjustRightInd/>
        <w:spacing w:after="0"/>
        <w:textAlignment w:val="auto"/>
      </w:pPr>
      <w:r w:rsidRPr="000013A2">
        <w:rPr>
          <w:rFonts w:hint="eastAsia"/>
        </w:rPr>
        <w:t>TX/RX switching time</w:t>
      </w:r>
    </w:p>
    <w:p w14:paraId="28BDF1F2" w14:textId="77777777" w:rsidR="0032496E" w:rsidRPr="000013A2" w:rsidRDefault="0032496E" w:rsidP="0032496E">
      <w:pPr>
        <w:numPr>
          <w:ilvl w:val="1"/>
          <w:numId w:val="7"/>
        </w:numPr>
        <w:overflowPunct/>
        <w:autoSpaceDE/>
        <w:autoSpaceDN/>
        <w:adjustRightInd/>
        <w:spacing w:after="0"/>
        <w:textAlignment w:val="auto"/>
      </w:pPr>
      <w:r w:rsidRPr="000013A2">
        <w:rPr>
          <w:rFonts w:hint="eastAsia"/>
        </w:rPr>
        <w:t>[1</w:t>
      </w:r>
      <w:r w:rsidRPr="000013A2">
        <w:t>3</w:t>
      </w:r>
      <w:r w:rsidRPr="000013A2">
        <w:rPr>
          <w:rFonts w:hint="eastAsia"/>
        </w:rPr>
        <w:t>] us in FR1 and [7] us in FR2</w:t>
      </w:r>
    </w:p>
    <w:p w14:paraId="19F799BF" w14:textId="77777777" w:rsidR="0032496E" w:rsidRPr="000013A2" w:rsidRDefault="0032496E" w:rsidP="0032496E">
      <w:pPr>
        <w:numPr>
          <w:ilvl w:val="0"/>
          <w:numId w:val="7"/>
        </w:numPr>
        <w:overflowPunct/>
        <w:autoSpaceDE/>
        <w:autoSpaceDN/>
        <w:adjustRightInd/>
        <w:spacing w:after="0"/>
        <w:textAlignment w:val="auto"/>
      </w:pPr>
      <w:r w:rsidRPr="000013A2">
        <w:rPr>
          <w:rFonts w:hint="eastAsia"/>
        </w:rPr>
        <w:t>Time error</w:t>
      </w:r>
    </w:p>
    <w:p w14:paraId="4AD1FD24" w14:textId="77777777" w:rsidR="0032496E" w:rsidRPr="000013A2" w:rsidRDefault="0032496E" w:rsidP="0032496E">
      <w:pPr>
        <w:numPr>
          <w:ilvl w:val="1"/>
          <w:numId w:val="7"/>
        </w:numPr>
        <w:overflowPunct/>
        <w:autoSpaceDE/>
        <w:autoSpaceDN/>
        <w:adjustRightInd/>
        <w:spacing w:after="0"/>
        <w:textAlignment w:val="auto"/>
      </w:pPr>
      <w:r w:rsidRPr="000013A2">
        <w:rPr>
          <w:rFonts w:hint="eastAsia"/>
        </w:rPr>
        <w:t>Up to [0.</w:t>
      </w:r>
      <w:r w:rsidRPr="000013A2">
        <w:t>4</w:t>
      </w:r>
      <w:r w:rsidRPr="000013A2">
        <w:rPr>
          <w:rFonts w:hint="eastAsia"/>
        </w:rPr>
        <w:t xml:space="preserve">] us between a UE and its </w:t>
      </w:r>
      <w:r w:rsidRPr="000013A2">
        <w:t>synchronization</w:t>
      </w:r>
      <w:r w:rsidRPr="000013A2">
        <w:rPr>
          <w:rFonts w:hint="eastAsia"/>
        </w:rPr>
        <w:t xml:space="preserve"> reference</w:t>
      </w:r>
    </w:p>
    <w:p w14:paraId="74E9363A" w14:textId="77777777" w:rsidR="0032496E" w:rsidRPr="000013A2" w:rsidRDefault="0032496E" w:rsidP="0032496E">
      <w:pPr>
        <w:numPr>
          <w:ilvl w:val="0"/>
          <w:numId w:val="7"/>
        </w:numPr>
        <w:overflowPunct/>
        <w:autoSpaceDE/>
        <w:autoSpaceDN/>
        <w:adjustRightInd/>
        <w:spacing w:after="0"/>
        <w:textAlignment w:val="auto"/>
      </w:pPr>
      <w:r w:rsidRPr="000013A2">
        <w:rPr>
          <w:rFonts w:hint="eastAsia"/>
        </w:rPr>
        <w:t>Frequency error</w:t>
      </w:r>
    </w:p>
    <w:p w14:paraId="31D23B58" w14:textId="77777777" w:rsidR="0032496E" w:rsidRPr="000013A2" w:rsidRDefault="0032496E" w:rsidP="0032496E">
      <w:pPr>
        <w:numPr>
          <w:ilvl w:val="1"/>
          <w:numId w:val="7"/>
        </w:numPr>
        <w:overflowPunct/>
        <w:autoSpaceDE/>
        <w:autoSpaceDN/>
        <w:adjustRightInd/>
        <w:spacing w:after="0"/>
        <w:textAlignment w:val="auto"/>
      </w:pPr>
      <w:r w:rsidRPr="000013A2">
        <w:rPr>
          <w:rFonts w:hint="eastAsia"/>
        </w:rPr>
        <w:t xml:space="preserve">Up to [0.1] PPM between a UE and its </w:t>
      </w:r>
      <w:r w:rsidRPr="000013A2">
        <w:t>synchronization</w:t>
      </w:r>
      <w:r w:rsidRPr="000013A2">
        <w:rPr>
          <w:rFonts w:hint="eastAsia"/>
        </w:rPr>
        <w:t xml:space="preserve"> reference</w:t>
      </w:r>
    </w:p>
    <w:p w14:paraId="49CE7D37" w14:textId="77777777" w:rsidR="004A1D0B" w:rsidRDefault="004A1D0B" w:rsidP="004A1D0B">
      <w:pPr>
        <w:overflowPunct/>
        <w:autoSpaceDE/>
        <w:autoSpaceDN/>
        <w:adjustRightInd/>
        <w:spacing w:after="0"/>
        <w:jc w:val="both"/>
        <w:textAlignment w:val="auto"/>
        <w:rPr>
          <w:rFonts w:eastAsiaTheme="minorEastAsia"/>
          <w:lang w:eastAsia="zh-TW"/>
        </w:rPr>
      </w:pPr>
    </w:p>
    <w:p w14:paraId="268E51CA" w14:textId="4C16FA71" w:rsidR="0032496E" w:rsidRDefault="004A1D0B" w:rsidP="004A1D0B">
      <w:pPr>
        <w:overflowPunct/>
        <w:autoSpaceDE/>
        <w:autoSpaceDN/>
        <w:adjustRightInd/>
        <w:spacing w:after="0"/>
        <w:jc w:val="both"/>
        <w:textAlignment w:val="auto"/>
        <w:rPr>
          <w:rFonts w:eastAsiaTheme="minorEastAsia"/>
          <w:lang w:eastAsia="zh-TW"/>
        </w:rPr>
      </w:pPr>
      <w:r>
        <w:rPr>
          <w:rFonts w:eastAsiaTheme="minorEastAsia"/>
          <w:lang w:eastAsia="zh-TW"/>
        </w:rPr>
        <w:t xml:space="preserve">In RAN4#90 meeting, WF on AGC settling time was </w:t>
      </w:r>
      <w:r w:rsidR="004365DC">
        <w:rPr>
          <w:rFonts w:eastAsiaTheme="minorEastAsia"/>
          <w:lang w:eastAsia="zh-TW"/>
        </w:rPr>
        <w:t xml:space="preserve">agreed </w:t>
      </w:r>
      <w:r>
        <w:rPr>
          <w:rFonts w:eastAsiaTheme="minorEastAsia"/>
          <w:lang w:eastAsia="zh-TW"/>
        </w:rPr>
        <w:t>as</w:t>
      </w:r>
      <w:r w:rsidR="004365DC">
        <w:rPr>
          <w:rFonts w:eastAsiaTheme="minorEastAsia"/>
          <w:lang w:eastAsia="zh-TW"/>
        </w:rPr>
        <w:t xml:space="preserve"> [2]</w:t>
      </w:r>
    </w:p>
    <w:p w14:paraId="2E03D497" w14:textId="77777777" w:rsidR="00447BC1" w:rsidRPr="004365DC" w:rsidRDefault="004365DC" w:rsidP="004A1D0B">
      <w:pPr>
        <w:numPr>
          <w:ilvl w:val="0"/>
          <w:numId w:val="27"/>
        </w:numPr>
        <w:overflowPunct/>
        <w:autoSpaceDE/>
        <w:autoSpaceDN/>
        <w:adjustRightInd/>
        <w:spacing w:after="0"/>
        <w:jc w:val="both"/>
        <w:textAlignment w:val="auto"/>
      </w:pPr>
      <w:r w:rsidRPr="004A1D0B">
        <w:t>AGC settling time includes the following components (</w:t>
      </w:r>
      <w:r w:rsidRPr="004365DC">
        <w:rPr>
          <w:bCs/>
        </w:rPr>
        <w:t>AGC setting time =</w:t>
      </w:r>
      <w:proofErr w:type="spellStart"/>
      <w:r w:rsidRPr="004365DC">
        <w:rPr>
          <w:bCs/>
        </w:rPr>
        <w:t>a+b+c+d</w:t>
      </w:r>
      <w:proofErr w:type="spellEnd"/>
      <w:r w:rsidRPr="004365DC">
        <w:rPr>
          <w:bCs/>
        </w:rPr>
        <w:t>)</w:t>
      </w:r>
    </w:p>
    <w:p w14:paraId="63FF660B" w14:textId="77777777" w:rsidR="00447BC1" w:rsidRPr="004A1D0B" w:rsidRDefault="004365DC" w:rsidP="004A1D0B">
      <w:pPr>
        <w:numPr>
          <w:ilvl w:val="1"/>
          <w:numId w:val="27"/>
        </w:numPr>
        <w:overflowPunct/>
        <w:autoSpaceDE/>
        <w:autoSpaceDN/>
        <w:adjustRightInd/>
        <w:spacing w:after="0"/>
        <w:jc w:val="both"/>
        <w:textAlignment w:val="auto"/>
      </w:pPr>
      <w:r w:rsidRPr="004A1D0B">
        <w:rPr>
          <w:lang w:val="en-GB"/>
        </w:rPr>
        <w:t xml:space="preserve">(a) time offset from the start of the OFDM symbol to account for maximum signal propagation delay from different UEs </w:t>
      </w:r>
    </w:p>
    <w:p w14:paraId="57FA8EE2" w14:textId="77777777" w:rsidR="00447BC1" w:rsidRPr="004A1D0B" w:rsidRDefault="004365DC" w:rsidP="004A1D0B">
      <w:pPr>
        <w:numPr>
          <w:ilvl w:val="1"/>
          <w:numId w:val="27"/>
        </w:numPr>
        <w:overflowPunct/>
        <w:autoSpaceDE/>
        <w:autoSpaceDN/>
        <w:adjustRightInd/>
        <w:spacing w:after="0"/>
        <w:jc w:val="both"/>
        <w:textAlignment w:val="auto"/>
      </w:pPr>
      <w:r w:rsidRPr="004A1D0B">
        <w:rPr>
          <w:lang w:val="en-GB"/>
        </w:rPr>
        <w:t>(b) time to receive the window of samples used for estimating the gain/power</w:t>
      </w:r>
    </w:p>
    <w:p w14:paraId="42485A9B" w14:textId="77777777" w:rsidR="00447BC1" w:rsidRPr="004A1D0B" w:rsidRDefault="004365DC" w:rsidP="004A1D0B">
      <w:pPr>
        <w:numPr>
          <w:ilvl w:val="1"/>
          <w:numId w:val="27"/>
        </w:numPr>
        <w:overflowPunct/>
        <w:autoSpaceDE/>
        <w:autoSpaceDN/>
        <w:adjustRightInd/>
        <w:spacing w:after="0"/>
        <w:jc w:val="both"/>
        <w:textAlignment w:val="auto"/>
      </w:pPr>
      <w:r w:rsidRPr="004A1D0B">
        <w:rPr>
          <w:lang w:val="en-GB"/>
        </w:rPr>
        <w:t xml:space="preserve">(c) time for estimating and programming the desired gain setting </w:t>
      </w:r>
    </w:p>
    <w:p w14:paraId="6CC8B25D" w14:textId="77777777" w:rsidR="00447BC1" w:rsidRPr="004A1D0B" w:rsidRDefault="004365DC" w:rsidP="004A1D0B">
      <w:pPr>
        <w:numPr>
          <w:ilvl w:val="1"/>
          <w:numId w:val="27"/>
        </w:numPr>
        <w:overflowPunct/>
        <w:autoSpaceDE/>
        <w:autoSpaceDN/>
        <w:adjustRightInd/>
        <w:spacing w:after="0"/>
        <w:jc w:val="both"/>
        <w:textAlignment w:val="auto"/>
      </w:pPr>
      <w:r w:rsidRPr="004A1D0B">
        <w:rPr>
          <w:lang w:val="en-GB"/>
        </w:rPr>
        <w:t xml:space="preserve">(d) time for the gain setting taking into effect </w:t>
      </w:r>
    </w:p>
    <w:p w14:paraId="6A6F939E" w14:textId="77777777" w:rsidR="00447BC1" w:rsidRPr="004A1D0B" w:rsidRDefault="004365DC" w:rsidP="004A1D0B">
      <w:pPr>
        <w:numPr>
          <w:ilvl w:val="0"/>
          <w:numId w:val="27"/>
        </w:numPr>
        <w:overflowPunct/>
        <w:autoSpaceDE/>
        <w:autoSpaceDN/>
        <w:adjustRightInd/>
        <w:spacing w:after="0"/>
        <w:jc w:val="both"/>
        <w:textAlignment w:val="auto"/>
      </w:pPr>
      <w:r w:rsidRPr="004A1D0B">
        <w:t>Open issues :</w:t>
      </w:r>
    </w:p>
    <w:p w14:paraId="557EFBB9" w14:textId="77777777" w:rsidR="00447BC1" w:rsidRPr="004A1D0B" w:rsidRDefault="004365DC" w:rsidP="004A1D0B">
      <w:pPr>
        <w:numPr>
          <w:ilvl w:val="1"/>
          <w:numId w:val="27"/>
        </w:numPr>
        <w:overflowPunct/>
        <w:autoSpaceDE/>
        <w:autoSpaceDN/>
        <w:adjustRightInd/>
        <w:spacing w:after="0"/>
        <w:jc w:val="both"/>
        <w:textAlignment w:val="auto"/>
      </w:pPr>
      <w:r w:rsidRPr="004A1D0B">
        <w:t>FFS for AGC settling time considering the different waveform design for AGC symbols in RAN1</w:t>
      </w:r>
    </w:p>
    <w:p w14:paraId="038BD48F" w14:textId="77777777" w:rsidR="00447BC1" w:rsidRPr="004A1D0B" w:rsidRDefault="004365DC" w:rsidP="004A1D0B">
      <w:pPr>
        <w:numPr>
          <w:ilvl w:val="2"/>
          <w:numId w:val="27"/>
        </w:numPr>
        <w:overflowPunct/>
        <w:autoSpaceDE/>
        <w:autoSpaceDN/>
        <w:adjustRightInd/>
        <w:spacing w:after="0"/>
        <w:jc w:val="both"/>
        <w:textAlignment w:val="auto"/>
      </w:pPr>
      <w:r w:rsidRPr="004A1D0B">
        <w:t>At least, CP-OFDM will be considered</w:t>
      </w:r>
    </w:p>
    <w:p w14:paraId="26661817" w14:textId="77777777" w:rsidR="00447BC1" w:rsidRPr="004A1D0B" w:rsidRDefault="004365DC" w:rsidP="004A1D0B">
      <w:pPr>
        <w:numPr>
          <w:ilvl w:val="1"/>
          <w:numId w:val="27"/>
        </w:numPr>
        <w:overflowPunct/>
        <w:autoSpaceDE/>
        <w:autoSpaceDN/>
        <w:adjustRightInd/>
        <w:spacing w:after="0"/>
        <w:jc w:val="both"/>
        <w:textAlignment w:val="auto"/>
      </w:pPr>
      <w:r w:rsidRPr="004A1D0B">
        <w:t xml:space="preserve">FFS if same or different AGC settling time shall be applied for different SCS </w:t>
      </w:r>
    </w:p>
    <w:p w14:paraId="35B6EF4A" w14:textId="77777777" w:rsidR="00447BC1" w:rsidRPr="004A1D0B" w:rsidRDefault="004365DC" w:rsidP="004A1D0B">
      <w:pPr>
        <w:numPr>
          <w:ilvl w:val="1"/>
          <w:numId w:val="27"/>
        </w:numPr>
        <w:overflowPunct/>
        <w:autoSpaceDE/>
        <w:autoSpaceDN/>
        <w:adjustRightInd/>
        <w:spacing w:after="0"/>
        <w:jc w:val="both"/>
        <w:textAlignment w:val="auto"/>
      </w:pPr>
      <w:r w:rsidRPr="004A1D0B">
        <w:t xml:space="preserve">AGC settling time will be derived under assumption of below two options of RBs size restrictions: </w:t>
      </w:r>
    </w:p>
    <w:p w14:paraId="4606C7EB" w14:textId="77777777" w:rsidR="00447BC1" w:rsidRPr="004A1D0B" w:rsidRDefault="004365DC" w:rsidP="004A1D0B">
      <w:pPr>
        <w:numPr>
          <w:ilvl w:val="2"/>
          <w:numId w:val="27"/>
        </w:numPr>
        <w:overflowPunct/>
        <w:autoSpaceDE/>
        <w:autoSpaceDN/>
        <w:adjustRightInd/>
        <w:spacing w:after="0"/>
        <w:jc w:val="both"/>
        <w:textAlignment w:val="auto"/>
      </w:pPr>
      <w:r w:rsidRPr="004A1D0B">
        <w:t>Option1</w:t>
      </w:r>
    </w:p>
    <w:p w14:paraId="0D305AA4" w14:textId="77777777" w:rsidR="00447BC1" w:rsidRPr="004A1D0B" w:rsidRDefault="004365DC" w:rsidP="004A1D0B">
      <w:pPr>
        <w:numPr>
          <w:ilvl w:val="3"/>
          <w:numId w:val="27"/>
        </w:numPr>
        <w:overflowPunct/>
        <w:autoSpaceDE/>
        <w:autoSpaceDN/>
        <w:adjustRightInd/>
        <w:spacing w:after="0"/>
        <w:jc w:val="both"/>
        <w:textAlignment w:val="auto"/>
      </w:pPr>
      <w:r w:rsidRPr="004A1D0B">
        <w:t>At least 10RBs for 15kHz</w:t>
      </w:r>
    </w:p>
    <w:p w14:paraId="1311F802" w14:textId="77777777" w:rsidR="00447BC1" w:rsidRPr="004A1D0B" w:rsidRDefault="004365DC" w:rsidP="004A1D0B">
      <w:pPr>
        <w:numPr>
          <w:ilvl w:val="3"/>
          <w:numId w:val="27"/>
        </w:numPr>
        <w:overflowPunct/>
        <w:autoSpaceDE/>
        <w:autoSpaceDN/>
        <w:adjustRightInd/>
        <w:spacing w:after="0"/>
        <w:jc w:val="both"/>
        <w:textAlignment w:val="auto"/>
      </w:pPr>
      <w:r w:rsidRPr="004A1D0B">
        <w:t>At least 5 RBs for 30kHz</w:t>
      </w:r>
    </w:p>
    <w:p w14:paraId="33642192" w14:textId="77777777" w:rsidR="00447BC1" w:rsidRPr="004A1D0B" w:rsidRDefault="004365DC" w:rsidP="004A1D0B">
      <w:pPr>
        <w:numPr>
          <w:ilvl w:val="3"/>
          <w:numId w:val="27"/>
        </w:numPr>
        <w:overflowPunct/>
        <w:autoSpaceDE/>
        <w:autoSpaceDN/>
        <w:adjustRightInd/>
        <w:spacing w:after="0"/>
        <w:jc w:val="both"/>
        <w:textAlignment w:val="auto"/>
      </w:pPr>
      <w:r w:rsidRPr="004A1D0B">
        <w:t>At least 3 RBs for 60kHz</w:t>
      </w:r>
    </w:p>
    <w:p w14:paraId="2368A466" w14:textId="77777777" w:rsidR="00447BC1" w:rsidRPr="004A1D0B" w:rsidRDefault="004365DC" w:rsidP="004A1D0B">
      <w:pPr>
        <w:numPr>
          <w:ilvl w:val="2"/>
          <w:numId w:val="27"/>
        </w:numPr>
        <w:overflowPunct/>
        <w:autoSpaceDE/>
        <w:autoSpaceDN/>
        <w:adjustRightInd/>
        <w:spacing w:after="0"/>
        <w:jc w:val="both"/>
        <w:textAlignment w:val="auto"/>
      </w:pPr>
      <w:r w:rsidRPr="004A1D0B">
        <w:t>Option2</w:t>
      </w:r>
    </w:p>
    <w:p w14:paraId="0077A60A" w14:textId="77777777" w:rsidR="00447BC1" w:rsidRPr="004A1D0B" w:rsidRDefault="004365DC" w:rsidP="004A1D0B">
      <w:pPr>
        <w:numPr>
          <w:ilvl w:val="3"/>
          <w:numId w:val="27"/>
        </w:numPr>
        <w:overflowPunct/>
        <w:autoSpaceDE/>
        <w:autoSpaceDN/>
        <w:adjustRightInd/>
        <w:spacing w:after="0"/>
        <w:jc w:val="both"/>
        <w:textAlignment w:val="auto"/>
      </w:pPr>
      <w:r w:rsidRPr="004A1D0B">
        <w:t>At least 10RBs for all SCSs</w:t>
      </w:r>
    </w:p>
    <w:p w14:paraId="09297DF7" w14:textId="77777777" w:rsidR="00447BC1" w:rsidRPr="004A1D0B" w:rsidRDefault="004365DC" w:rsidP="004A1D0B">
      <w:pPr>
        <w:numPr>
          <w:ilvl w:val="0"/>
          <w:numId w:val="27"/>
        </w:numPr>
        <w:overflowPunct/>
        <w:autoSpaceDE/>
        <w:autoSpaceDN/>
        <w:adjustRightInd/>
        <w:spacing w:after="0"/>
        <w:jc w:val="both"/>
        <w:textAlignment w:val="auto"/>
      </w:pPr>
      <w:r w:rsidRPr="004A1D0B">
        <w:t>Further study feasible AGC settling time for FR1</w:t>
      </w:r>
    </w:p>
    <w:p w14:paraId="17D22648" w14:textId="77777777" w:rsidR="00447BC1" w:rsidRPr="004A1D0B" w:rsidRDefault="004365DC" w:rsidP="004A1D0B">
      <w:pPr>
        <w:numPr>
          <w:ilvl w:val="1"/>
          <w:numId w:val="27"/>
        </w:numPr>
        <w:overflowPunct/>
        <w:autoSpaceDE/>
        <w:autoSpaceDN/>
        <w:adjustRightInd/>
        <w:spacing w:after="0"/>
        <w:jc w:val="both"/>
        <w:textAlignment w:val="auto"/>
      </w:pPr>
      <w:r w:rsidRPr="004A1D0B">
        <w:t xml:space="preserve">Companies are encouraged to bring analysis on </w:t>
      </w:r>
    </w:p>
    <w:p w14:paraId="741343F3" w14:textId="77777777" w:rsidR="00447BC1" w:rsidRPr="004A1D0B" w:rsidRDefault="004365DC" w:rsidP="004A1D0B">
      <w:pPr>
        <w:numPr>
          <w:ilvl w:val="2"/>
          <w:numId w:val="27"/>
        </w:numPr>
        <w:overflowPunct/>
        <w:autoSpaceDE/>
        <w:autoSpaceDN/>
        <w:adjustRightInd/>
        <w:spacing w:after="0"/>
        <w:jc w:val="both"/>
        <w:textAlignment w:val="auto"/>
      </w:pPr>
      <w:r w:rsidRPr="004A1D0B">
        <w:t>AGC accuracy and RX power estimation duration depending on the CBW, V2X signal RB size, SCS</w:t>
      </w:r>
    </w:p>
    <w:p w14:paraId="2222B4C8" w14:textId="77777777" w:rsidR="00447BC1" w:rsidRPr="004A1D0B" w:rsidRDefault="004365DC" w:rsidP="004A1D0B">
      <w:pPr>
        <w:numPr>
          <w:ilvl w:val="2"/>
          <w:numId w:val="27"/>
        </w:numPr>
        <w:overflowPunct/>
        <w:autoSpaceDE/>
        <w:autoSpaceDN/>
        <w:adjustRightInd/>
        <w:spacing w:after="0"/>
        <w:jc w:val="both"/>
        <w:textAlignment w:val="auto"/>
      </w:pPr>
      <w:r w:rsidRPr="004A1D0B">
        <w:t>AGC settling time duration dependency on the number of V2X CCs and RX chains</w:t>
      </w:r>
    </w:p>
    <w:p w14:paraId="287E2351" w14:textId="77777777" w:rsidR="00447BC1" w:rsidRPr="004A1D0B" w:rsidRDefault="004365DC" w:rsidP="007F2A6A">
      <w:pPr>
        <w:numPr>
          <w:ilvl w:val="1"/>
          <w:numId w:val="27"/>
        </w:numPr>
        <w:overflowPunct/>
        <w:autoSpaceDE/>
        <w:autoSpaceDN/>
        <w:adjustRightInd/>
        <w:spacing w:after="240"/>
        <w:ind w:left="1434" w:hanging="357"/>
        <w:jc w:val="both"/>
        <w:textAlignment w:val="auto"/>
      </w:pPr>
      <w:r w:rsidRPr="004A1D0B">
        <w:t>Aim to send LS with final AGC settling time value to RAN1 in RAN4 #90bis</w:t>
      </w:r>
    </w:p>
    <w:p w14:paraId="1BFF4FF4" w14:textId="71B7FBC4" w:rsidR="004A1D0B" w:rsidRDefault="007F2A6A" w:rsidP="0032496E">
      <w:pPr>
        <w:jc w:val="both"/>
        <w:rPr>
          <w:rFonts w:eastAsiaTheme="minorEastAsia"/>
          <w:lang w:eastAsia="zh-TW"/>
        </w:rPr>
      </w:pPr>
      <w:r>
        <w:rPr>
          <w:rFonts w:eastAsiaTheme="minorEastAsia"/>
          <w:lang w:eastAsia="zh-TW"/>
        </w:rPr>
        <w:t>In RAN4#90bis meeting, a draft reply LS on NR V2X UE RF parameters was agreed as [3]</w:t>
      </w:r>
    </w:p>
    <w:p w14:paraId="7335BEF9" w14:textId="77777777" w:rsidR="007F2A6A" w:rsidRPr="007F2A6A" w:rsidRDefault="007F2A6A" w:rsidP="007F2A6A">
      <w:pPr>
        <w:pStyle w:val="ListParagraph"/>
        <w:numPr>
          <w:ilvl w:val="1"/>
          <w:numId w:val="30"/>
        </w:numPr>
        <w:spacing w:after="120"/>
        <w:ind w:leftChars="400" w:left="1160"/>
        <w:jc w:val="both"/>
        <w:rPr>
          <w:rFonts w:ascii="Times New Roman" w:hAnsi="Times New Roman"/>
          <w:color w:val="000000"/>
          <w:sz w:val="20"/>
          <w:szCs w:val="20"/>
          <w:lang w:eastAsia="zh-CN"/>
        </w:rPr>
      </w:pPr>
      <w:r w:rsidRPr="007F2A6A">
        <w:rPr>
          <w:rFonts w:ascii="Times New Roman" w:hAnsi="Times New Roman"/>
          <w:color w:val="000000"/>
          <w:sz w:val="20"/>
          <w:szCs w:val="20"/>
          <w:lang w:eastAsia="zh-CN"/>
        </w:rPr>
        <w:t>No consensus reached on the AGC settling time values. RAN4 will continue to investigate the AGC settling time values</w:t>
      </w:r>
    </w:p>
    <w:p w14:paraId="6FEC5263" w14:textId="77777777" w:rsidR="007F2A6A" w:rsidRPr="007F2A6A" w:rsidRDefault="007F2A6A" w:rsidP="007F2A6A">
      <w:pPr>
        <w:pStyle w:val="ListParagraph"/>
        <w:numPr>
          <w:ilvl w:val="1"/>
          <w:numId w:val="30"/>
        </w:numPr>
        <w:ind w:leftChars="400" w:left="1160"/>
        <w:jc w:val="both"/>
        <w:rPr>
          <w:rFonts w:ascii="Times New Roman" w:hAnsi="Times New Roman"/>
          <w:color w:val="000000"/>
          <w:sz w:val="20"/>
          <w:szCs w:val="20"/>
          <w:lang w:eastAsia="zh-CN"/>
        </w:rPr>
      </w:pPr>
      <w:r w:rsidRPr="007F2A6A">
        <w:rPr>
          <w:rFonts w:ascii="Times New Roman" w:hAnsi="Times New Roman"/>
          <w:color w:val="000000"/>
          <w:sz w:val="20"/>
          <w:szCs w:val="20"/>
          <w:lang w:eastAsia="zh-CN"/>
        </w:rPr>
        <w:lastRenderedPageBreak/>
        <w:t>Below observations that impact AGC setting time in RAN4 study are:</w:t>
      </w:r>
    </w:p>
    <w:p w14:paraId="58218A96" w14:textId="77777777" w:rsidR="007F2A6A" w:rsidRPr="007F2A6A" w:rsidRDefault="007F2A6A" w:rsidP="007F2A6A">
      <w:pPr>
        <w:pStyle w:val="ListParagraph"/>
        <w:numPr>
          <w:ilvl w:val="2"/>
          <w:numId w:val="30"/>
        </w:numPr>
        <w:jc w:val="both"/>
        <w:rPr>
          <w:rFonts w:ascii="Times New Roman" w:hAnsi="Times New Roman"/>
          <w:color w:val="000000"/>
          <w:sz w:val="20"/>
          <w:szCs w:val="20"/>
          <w:lang w:eastAsia="zh-CN"/>
        </w:rPr>
      </w:pPr>
      <w:r w:rsidRPr="007F2A6A">
        <w:rPr>
          <w:rFonts w:ascii="Times New Roman" w:hAnsi="Times New Roman"/>
          <w:color w:val="000000"/>
          <w:sz w:val="20"/>
          <w:szCs w:val="20"/>
          <w:lang w:eastAsia="zh-CN"/>
        </w:rPr>
        <w:t xml:space="preserve">Different companies have different assumptions of AGC settling time.  </w:t>
      </w:r>
    </w:p>
    <w:p w14:paraId="19CE889E" w14:textId="77777777" w:rsidR="007F2A6A" w:rsidRPr="007F2A6A" w:rsidRDefault="007F2A6A" w:rsidP="007F2A6A">
      <w:pPr>
        <w:pStyle w:val="ListParagraph"/>
        <w:numPr>
          <w:ilvl w:val="3"/>
          <w:numId w:val="30"/>
        </w:numPr>
        <w:jc w:val="both"/>
        <w:rPr>
          <w:rFonts w:ascii="Times New Roman" w:hAnsi="Times New Roman"/>
          <w:color w:val="000000"/>
          <w:sz w:val="20"/>
          <w:szCs w:val="20"/>
          <w:lang w:eastAsia="zh-CN"/>
        </w:rPr>
      </w:pPr>
      <w:r w:rsidRPr="007F2A6A">
        <w:rPr>
          <w:rFonts w:ascii="Times New Roman" w:hAnsi="Times New Roman"/>
          <w:color w:val="000000"/>
          <w:sz w:val="20"/>
          <w:szCs w:val="20"/>
          <w:lang w:eastAsia="zh-CN"/>
        </w:rPr>
        <w:t xml:space="preserve">Some parameters that impact AGC settling time are waveform, RB size, SCS, number of carriers, number of receiver chains, and adjacent channel blocking interference. AGC settling time reported to RAN1 shall also consider the implementation and practical aspects. </w:t>
      </w:r>
    </w:p>
    <w:p w14:paraId="235BCCFF" w14:textId="77777777" w:rsidR="007F2A6A" w:rsidRPr="007F2A6A" w:rsidRDefault="007F2A6A" w:rsidP="007F2A6A">
      <w:pPr>
        <w:pStyle w:val="ListParagraph"/>
        <w:numPr>
          <w:ilvl w:val="2"/>
          <w:numId w:val="30"/>
        </w:numPr>
        <w:jc w:val="both"/>
        <w:rPr>
          <w:rFonts w:ascii="Times New Roman" w:hAnsi="Times New Roman"/>
          <w:color w:val="000000"/>
          <w:sz w:val="20"/>
          <w:szCs w:val="20"/>
          <w:lang w:eastAsia="zh-CN"/>
        </w:rPr>
      </w:pPr>
      <w:r w:rsidRPr="007F2A6A">
        <w:rPr>
          <w:rFonts w:ascii="Times New Roman" w:hAnsi="Times New Roman"/>
          <w:color w:val="000000"/>
          <w:sz w:val="20"/>
          <w:szCs w:val="20"/>
          <w:lang w:eastAsia="zh-CN"/>
        </w:rPr>
        <w:t xml:space="preserve">Based on different assumptions: </w:t>
      </w:r>
    </w:p>
    <w:p w14:paraId="13D423F0" w14:textId="77777777" w:rsidR="007F2A6A" w:rsidRPr="007F2A6A" w:rsidRDefault="007F2A6A" w:rsidP="007F2A6A">
      <w:pPr>
        <w:pStyle w:val="ListParagraph"/>
        <w:numPr>
          <w:ilvl w:val="3"/>
          <w:numId w:val="30"/>
        </w:numPr>
        <w:jc w:val="both"/>
        <w:rPr>
          <w:rFonts w:ascii="Times New Roman" w:hAnsi="Times New Roman"/>
          <w:color w:val="000000"/>
          <w:sz w:val="20"/>
          <w:szCs w:val="20"/>
          <w:lang w:eastAsia="zh-CN"/>
        </w:rPr>
      </w:pPr>
      <w:r w:rsidRPr="007F2A6A">
        <w:rPr>
          <w:rFonts w:ascii="Times New Roman" w:hAnsi="Times New Roman"/>
          <w:color w:val="000000"/>
          <w:sz w:val="20"/>
          <w:szCs w:val="20"/>
          <w:lang w:eastAsia="zh-CN"/>
        </w:rPr>
        <w:t>The AGC settling time observed by Qualcomm, Ericsson, Intel, Interdigital is</w:t>
      </w:r>
    </w:p>
    <w:p w14:paraId="4C7364BC" w14:textId="77777777" w:rsidR="007F2A6A" w:rsidRPr="007F2A6A" w:rsidRDefault="007F2A6A" w:rsidP="007F2A6A">
      <w:pPr>
        <w:pStyle w:val="ListParagraph"/>
        <w:numPr>
          <w:ilvl w:val="4"/>
          <w:numId w:val="30"/>
        </w:numPr>
        <w:jc w:val="both"/>
        <w:rPr>
          <w:rFonts w:ascii="Times New Roman" w:hAnsi="Times New Roman"/>
          <w:color w:val="000000"/>
          <w:sz w:val="20"/>
          <w:szCs w:val="20"/>
          <w:lang w:eastAsia="zh-CN"/>
        </w:rPr>
      </w:pPr>
      <w:r w:rsidRPr="007F2A6A">
        <w:rPr>
          <w:rFonts w:ascii="Times New Roman" w:hAnsi="Times New Roman"/>
          <w:color w:val="000000"/>
          <w:sz w:val="20"/>
          <w:szCs w:val="20"/>
          <w:lang w:eastAsia="zh-CN"/>
        </w:rPr>
        <w:t xml:space="preserve">AGC time : </w:t>
      </w:r>
      <w:r w:rsidRPr="007F2A6A">
        <w:rPr>
          <w:rFonts w:ascii="Times New Roman" w:hAnsi="Times New Roman"/>
          <w:color w:val="000000"/>
          <w:sz w:val="20"/>
          <w:szCs w:val="20"/>
          <w:lang w:eastAsia="zh-CN"/>
        </w:rPr>
        <w:sym w:font="Symbol" w:char="F0A3"/>
      </w:r>
      <w:r w:rsidRPr="007F2A6A">
        <w:rPr>
          <w:rFonts w:ascii="Times New Roman" w:hAnsi="Times New Roman"/>
          <w:color w:val="000000"/>
          <w:sz w:val="20"/>
          <w:szCs w:val="20"/>
          <w:lang w:eastAsia="zh-CN"/>
        </w:rPr>
        <w:t xml:space="preserve"> 35us for all SCS </w:t>
      </w:r>
    </w:p>
    <w:p w14:paraId="01EC6322" w14:textId="77777777" w:rsidR="007F2A6A" w:rsidRPr="007F2A6A" w:rsidRDefault="007F2A6A" w:rsidP="007F2A6A">
      <w:pPr>
        <w:pStyle w:val="ListParagraph"/>
        <w:numPr>
          <w:ilvl w:val="3"/>
          <w:numId w:val="30"/>
        </w:numPr>
        <w:jc w:val="both"/>
        <w:rPr>
          <w:rFonts w:ascii="Times New Roman" w:hAnsi="Times New Roman"/>
          <w:color w:val="000000"/>
          <w:sz w:val="20"/>
          <w:szCs w:val="20"/>
          <w:lang w:eastAsia="zh-CN"/>
        </w:rPr>
      </w:pPr>
      <w:r w:rsidRPr="007F2A6A">
        <w:rPr>
          <w:rFonts w:ascii="Times New Roman" w:hAnsi="Times New Roman"/>
          <w:color w:val="000000"/>
          <w:sz w:val="20"/>
          <w:szCs w:val="20"/>
          <w:lang w:eastAsia="zh-CN"/>
        </w:rPr>
        <w:t xml:space="preserve">The AGC settling observed by Mediatek, Huawei, LGE, </w:t>
      </w:r>
      <w:proofErr w:type="spellStart"/>
      <w:r w:rsidRPr="007F2A6A">
        <w:rPr>
          <w:rFonts w:ascii="Times New Roman" w:hAnsi="Times New Roman"/>
          <w:color w:val="000000"/>
          <w:sz w:val="20"/>
          <w:szCs w:val="20"/>
          <w:lang w:eastAsia="zh-CN"/>
        </w:rPr>
        <w:t>Spreadtrum</w:t>
      </w:r>
      <w:proofErr w:type="spellEnd"/>
      <w:r w:rsidRPr="007F2A6A">
        <w:rPr>
          <w:rFonts w:ascii="Times New Roman" w:hAnsi="Times New Roman"/>
          <w:color w:val="000000"/>
          <w:sz w:val="20"/>
          <w:szCs w:val="20"/>
          <w:lang w:eastAsia="zh-CN"/>
        </w:rPr>
        <w:t xml:space="preserve"> is</w:t>
      </w:r>
    </w:p>
    <w:p w14:paraId="64A3B2DE" w14:textId="77777777" w:rsidR="007F2A6A" w:rsidRPr="007F2A6A" w:rsidRDefault="007F2A6A" w:rsidP="007F2A6A">
      <w:pPr>
        <w:pStyle w:val="ListParagraph"/>
        <w:numPr>
          <w:ilvl w:val="4"/>
          <w:numId w:val="30"/>
        </w:numPr>
        <w:jc w:val="both"/>
        <w:rPr>
          <w:rFonts w:ascii="Times New Roman" w:hAnsi="Times New Roman"/>
          <w:color w:val="000000"/>
          <w:sz w:val="20"/>
          <w:szCs w:val="20"/>
          <w:lang w:eastAsia="zh-CN"/>
        </w:rPr>
      </w:pPr>
      <w:r w:rsidRPr="007F2A6A">
        <w:rPr>
          <w:rFonts w:ascii="Times New Roman" w:hAnsi="Times New Roman"/>
          <w:color w:val="000000"/>
          <w:sz w:val="20"/>
          <w:szCs w:val="20"/>
          <w:lang w:eastAsia="zh-CN"/>
        </w:rPr>
        <w:t xml:space="preserve"> AGC time : </w:t>
      </w:r>
      <w:r w:rsidRPr="007F2A6A">
        <w:rPr>
          <w:rFonts w:ascii="Times New Roman" w:hAnsi="Times New Roman"/>
          <w:color w:val="000000"/>
          <w:sz w:val="20"/>
          <w:szCs w:val="20"/>
          <w:lang w:eastAsia="zh-CN"/>
        </w:rPr>
        <w:sym w:font="Symbol" w:char="F0A3"/>
      </w:r>
      <w:r w:rsidRPr="007F2A6A">
        <w:rPr>
          <w:rFonts w:ascii="Times New Roman" w:hAnsi="Times New Roman"/>
          <w:color w:val="000000"/>
          <w:sz w:val="20"/>
          <w:szCs w:val="20"/>
          <w:lang w:eastAsia="zh-CN"/>
        </w:rPr>
        <w:t xml:space="preserve"> 35us for 15kHz  SCS</w:t>
      </w:r>
    </w:p>
    <w:p w14:paraId="7711CC3C" w14:textId="588AA6F1" w:rsidR="007F2A6A" w:rsidRPr="007F2A6A" w:rsidRDefault="007F2A6A" w:rsidP="007F2A6A">
      <w:pPr>
        <w:spacing w:after="0"/>
        <w:ind w:left="3240"/>
        <w:jc w:val="both"/>
        <w:rPr>
          <w:color w:val="000000"/>
          <w:lang w:eastAsia="zh-CN"/>
        </w:rPr>
      </w:pPr>
      <w:r w:rsidRPr="007F2A6A">
        <w:rPr>
          <w:color w:val="000000"/>
          <w:lang w:eastAsia="zh-CN"/>
        </w:rPr>
        <w:t xml:space="preserve">                       </w:t>
      </w:r>
      <w:r w:rsidR="0008355B">
        <w:rPr>
          <w:color w:val="000000"/>
          <w:lang w:eastAsia="zh-CN"/>
        </w:rPr>
        <w:t xml:space="preserve">    </w:t>
      </w:r>
      <w:r w:rsidRPr="007F2A6A">
        <w:rPr>
          <w:lang w:eastAsia="zh-CN"/>
        </w:rPr>
        <w:sym w:font="Symbol" w:char="F0A3"/>
      </w:r>
      <w:r w:rsidRPr="007F2A6A">
        <w:rPr>
          <w:color w:val="000000"/>
          <w:lang w:eastAsia="zh-CN"/>
        </w:rPr>
        <w:t xml:space="preserve"> 18us for 30kHz SCS</w:t>
      </w:r>
    </w:p>
    <w:p w14:paraId="00D5059F" w14:textId="3E286623" w:rsidR="007F2A6A" w:rsidRPr="007F2A6A" w:rsidRDefault="007F2A6A" w:rsidP="007F2A6A">
      <w:pPr>
        <w:spacing w:after="0"/>
        <w:ind w:left="3240"/>
        <w:jc w:val="both"/>
        <w:rPr>
          <w:color w:val="000000"/>
          <w:lang w:eastAsia="zh-CN"/>
        </w:rPr>
      </w:pPr>
      <w:r w:rsidRPr="007F2A6A">
        <w:rPr>
          <w:color w:val="000000"/>
          <w:lang w:eastAsia="zh-CN"/>
        </w:rPr>
        <w:t xml:space="preserve">                       </w:t>
      </w:r>
      <w:r w:rsidR="0008355B">
        <w:rPr>
          <w:color w:val="000000"/>
          <w:lang w:eastAsia="zh-CN"/>
        </w:rPr>
        <w:t xml:space="preserve">   </w:t>
      </w:r>
      <w:r w:rsidRPr="007F2A6A">
        <w:rPr>
          <w:color w:val="000000"/>
          <w:lang w:eastAsia="zh-CN"/>
        </w:rPr>
        <w:t xml:space="preserve"> </w:t>
      </w:r>
      <w:r w:rsidRPr="007F2A6A">
        <w:rPr>
          <w:lang w:eastAsia="zh-CN"/>
        </w:rPr>
        <w:sym w:font="Symbol" w:char="F0A3"/>
      </w:r>
      <w:r w:rsidRPr="007F2A6A">
        <w:rPr>
          <w:color w:val="000000"/>
          <w:lang w:eastAsia="zh-CN"/>
        </w:rPr>
        <w:t xml:space="preserve"> 9us for </w:t>
      </w:r>
      <w:proofErr w:type="gramStart"/>
      <w:r w:rsidRPr="007F2A6A">
        <w:rPr>
          <w:color w:val="000000"/>
          <w:lang w:eastAsia="zh-CN"/>
        </w:rPr>
        <w:t>60kHz</w:t>
      </w:r>
      <w:proofErr w:type="gramEnd"/>
      <w:r w:rsidRPr="007F2A6A">
        <w:rPr>
          <w:color w:val="000000"/>
          <w:lang w:eastAsia="zh-CN"/>
        </w:rPr>
        <w:t xml:space="preserve"> SCS</w:t>
      </w:r>
    </w:p>
    <w:p w14:paraId="074566ED" w14:textId="77777777" w:rsidR="007F2A6A" w:rsidRPr="007F2A6A" w:rsidRDefault="007F2A6A" w:rsidP="007F2A6A">
      <w:pPr>
        <w:pStyle w:val="ListParagraph"/>
        <w:numPr>
          <w:ilvl w:val="2"/>
          <w:numId w:val="30"/>
        </w:numPr>
        <w:jc w:val="both"/>
        <w:rPr>
          <w:rFonts w:ascii="Times New Roman" w:hAnsi="Times New Roman"/>
          <w:color w:val="000000"/>
          <w:sz w:val="20"/>
          <w:szCs w:val="20"/>
          <w:lang w:eastAsia="zh-CN"/>
        </w:rPr>
      </w:pPr>
      <w:r w:rsidRPr="007F2A6A">
        <w:rPr>
          <w:rFonts w:ascii="Times New Roman" w:hAnsi="Times New Roman"/>
          <w:color w:val="000000"/>
          <w:sz w:val="20"/>
          <w:szCs w:val="20"/>
          <w:lang w:eastAsia="zh-CN"/>
        </w:rPr>
        <w:t>If multiple carriers are configured, AGC performance could be degraded/further evaluated.</w:t>
      </w:r>
    </w:p>
    <w:p w14:paraId="2304297A" w14:textId="1CE1B8C9" w:rsidR="007F2A6A" w:rsidRPr="007F2A6A" w:rsidRDefault="007F2A6A" w:rsidP="007F2A6A">
      <w:pPr>
        <w:pStyle w:val="ListParagraph"/>
        <w:numPr>
          <w:ilvl w:val="2"/>
          <w:numId w:val="30"/>
        </w:numPr>
        <w:spacing w:after="240"/>
        <w:ind w:left="2154" w:hanging="357"/>
        <w:jc w:val="both"/>
        <w:rPr>
          <w:rFonts w:ascii="Times New Roman" w:eastAsiaTheme="minorEastAsia" w:hAnsi="Times New Roman"/>
          <w:sz w:val="20"/>
          <w:szCs w:val="20"/>
          <w:lang w:eastAsia="zh-TW"/>
        </w:rPr>
      </w:pPr>
      <w:r w:rsidRPr="007F2A6A">
        <w:rPr>
          <w:rFonts w:ascii="Times New Roman" w:hAnsi="Times New Roman"/>
          <w:color w:val="000000"/>
          <w:sz w:val="20"/>
          <w:szCs w:val="20"/>
          <w:lang w:eastAsia="zh-CN"/>
        </w:rPr>
        <w:t>Any further clarification on RAN1 design/ assumptions regarding the above observations could benefit RAN4 to further evaluate AGC performance</w:t>
      </w:r>
      <w:r>
        <w:rPr>
          <w:rFonts w:ascii="Times New Roman" w:hAnsi="Times New Roman"/>
          <w:color w:val="000000"/>
          <w:sz w:val="20"/>
          <w:szCs w:val="20"/>
          <w:lang w:eastAsia="zh-CN"/>
        </w:rPr>
        <w:t>.</w:t>
      </w:r>
    </w:p>
    <w:p w14:paraId="3CE48BEC" w14:textId="54DB808D" w:rsidR="0032496E" w:rsidRDefault="0032496E" w:rsidP="0032496E">
      <w:pPr>
        <w:jc w:val="both"/>
        <w:rPr>
          <w:rFonts w:eastAsiaTheme="minorEastAsia"/>
          <w:lang w:eastAsia="zh-TW"/>
        </w:rPr>
      </w:pPr>
      <w:r>
        <w:rPr>
          <w:rFonts w:eastAsiaTheme="minorEastAsia"/>
          <w:lang w:eastAsia="zh-TW"/>
        </w:rPr>
        <w:t>In this contribution, we would like to share our view on AGC settling time.</w:t>
      </w:r>
    </w:p>
    <w:p w14:paraId="03F1A07A" w14:textId="77777777" w:rsidR="00165E82" w:rsidRDefault="00165E82" w:rsidP="0014759E">
      <w:pPr>
        <w:pStyle w:val="Heading1"/>
        <w:rPr>
          <w:lang w:eastAsia="zh-TW"/>
        </w:rPr>
      </w:pPr>
      <w:r>
        <w:rPr>
          <w:lang w:eastAsia="zh-TW"/>
        </w:rPr>
        <w:t>AGC Settling Time</w:t>
      </w:r>
    </w:p>
    <w:p w14:paraId="4C83F18D" w14:textId="049C45D5" w:rsidR="00000109" w:rsidRPr="004A1D0B" w:rsidRDefault="003D67E3" w:rsidP="00000109">
      <w:pPr>
        <w:overflowPunct/>
        <w:autoSpaceDE/>
        <w:autoSpaceDN/>
        <w:adjustRightInd/>
        <w:spacing w:after="0"/>
        <w:jc w:val="both"/>
        <w:textAlignment w:val="auto"/>
      </w:pPr>
      <w:r>
        <w:rPr>
          <w:rFonts w:eastAsiaTheme="minorEastAsia"/>
          <w:lang w:eastAsia="zh-TW"/>
        </w:rPr>
        <w:t xml:space="preserve">AGC </w:t>
      </w:r>
      <w:r w:rsidRPr="003D67E3">
        <w:rPr>
          <w:rFonts w:eastAsiaTheme="minorEastAsia"/>
          <w:lang w:eastAsia="zh-TW"/>
        </w:rPr>
        <w:t xml:space="preserve">settling time includes </w:t>
      </w:r>
      <w:r w:rsidR="00000109" w:rsidRPr="004A1D0B">
        <w:t>the following components (</w:t>
      </w:r>
      <w:r w:rsidR="00000109" w:rsidRPr="00000109">
        <w:rPr>
          <w:bCs/>
        </w:rPr>
        <w:t>AGC setting time =</w:t>
      </w:r>
      <w:proofErr w:type="spellStart"/>
      <w:r w:rsidR="00000109" w:rsidRPr="00000109">
        <w:rPr>
          <w:bCs/>
        </w:rPr>
        <w:t>a+b+c+d</w:t>
      </w:r>
      <w:proofErr w:type="spellEnd"/>
      <w:r w:rsidR="00000109" w:rsidRPr="00000109">
        <w:rPr>
          <w:bCs/>
        </w:rPr>
        <w:t>)</w:t>
      </w:r>
    </w:p>
    <w:p w14:paraId="7CD68476" w14:textId="44277FD0" w:rsidR="00000109" w:rsidRPr="004A1D0B" w:rsidRDefault="00000109" w:rsidP="00000109">
      <w:pPr>
        <w:numPr>
          <w:ilvl w:val="0"/>
          <w:numId w:val="29"/>
        </w:numPr>
        <w:overflowPunct/>
        <w:autoSpaceDE/>
        <w:autoSpaceDN/>
        <w:adjustRightInd/>
        <w:spacing w:after="0"/>
        <w:jc w:val="both"/>
        <w:textAlignment w:val="auto"/>
      </w:pPr>
      <w:r w:rsidRPr="004A1D0B">
        <w:rPr>
          <w:lang w:val="en-GB"/>
        </w:rPr>
        <w:t xml:space="preserve">time offset from the start of the OFDM symbol to account for maximum signal propagation delay from different UEs </w:t>
      </w:r>
    </w:p>
    <w:p w14:paraId="4CA4A5B1" w14:textId="02870F76" w:rsidR="00000109" w:rsidRPr="004A1D0B" w:rsidRDefault="00000109" w:rsidP="00000109">
      <w:pPr>
        <w:numPr>
          <w:ilvl w:val="0"/>
          <w:numId w:val="29"/>
        </w:numPr>
        <w:overflowPunct/>
        <w:autoSpaceDE/>
        <w:autoSpaceDN/>
        <w:adjustRightInd/>
        <w:spacing w:after="0"/>
        <w:jc w:val="both"/>
        <w:textAlignment w:val="auto"/>
      </w:pPr>
      <w:r w:rsidRPr="004A1D0B">
        <w:rPr>
          <w:lang w:val="en-GB"/>
        </w:rPr>
        <w:t>time to receive the window of samples used for estimating the gain/power</w:t>
      </w:r>
    </w:p>
    <w:p w14:paraId="637556D5" w14:textId="63D3940D" w:rsidR="00000109" w:rsidRPr="004A1D0B" w:rsidRDefault="00000109" w:rsidP="00000109">
      <w:pPr>
        <w:numPr>
          <w:ilvl w:val="0"/>
          <w:numId w:val="29"/>
        </w:numPr>
        <w:overflowPunct/>
        <w:autoSpaceDE/>
        <w:autoSpaceDN/>
        <w:adjustRightInd/>
        <w:spacing w:after="0"/>
        <w:jc w:val="both"/>
        <w:textAlignment w:val="auto"/>
      </w:pPr>
      <w:r w:rsidRPr="004A1D0B">
        <w:rPr>
          <w:lang w:val="en-GB"/>
        </w:rPr>
        <w:t xml:space="preserve">time for estimating and programming the desired gain setting </w:t>
      </w:r>
    </w:p>
    <w:p w14:paraId="279119EC" w14:textId="60CD3B5D" w:rsidR="00000109" w:rsidRPr="004A1D0B" w:rsidRDefault="00000109" w:rsidP="00000109">
      <w:pPr>
        <w:numPr>
          <w:ilvl w:val="0"/>
          <w:numId w:val="29"/>
        </w:numPr>
        <w:overflowPunct/>
        <w:autoSpaceDE/>
        <w:autoSpaceDN/>
        <w:adjustRightInd/>
        <w:spacing w:after="0"/>
        <w:jc w:val="both"/>
        <w:textAlignment w:val="auto"/>
      </w:pPr>
      <w:r w:rsidRPr="004A1D0B">
        <w:rPr>
          <w:lang w:val="en-GB"/>
        </w:rPr>
        <w:t xml:space="preserve">time for the </w:t>
      </w:r>
      <w:r>
        <w:rPr>
          <w:lang w:val="en-GB"/>
        </w:rPr>
        <w:t>gain setting taking into effect.</w:t>
      </w:r>
    </w:p>
    <w:p w14:paraId="52CCE9CB" w14:textId="4D21382D" w:rsidR="0032496E" w:rsidRDefault="00A327D7" w:rsidP="00A327D7">
      <w:pPr>
        <w:spacing w:before="120" w:after="120"/>
        <w:jc w:val="both"/>
        <w:rPr>
          <w:rFonts w:eastAsiaTheme="minorEastAsia"/>
          <w:lang w:eastAsia="zh-TW"/>
        </w:rPr>
      </w:pPr>
      <w:r w:rsidRPr="00A327D7">
        <w:rPr>
          <w:rFonts w:eastAsiaTheme="minorEastAsia"/>
          <w:lang w:eastAsia="zh-TW"/>
        </w:rPr>
        <w:t>In LTE V2X, AGC settling time is set as one symbol with DFT-S-OFDM</w:t>
      </w:r>
      <w:r w:rsidR="00E94F54">
        <w:rPr>
          <w:rFonts w:eastAsiaTheme="minorEastAsia"/>
          <w:lang w:eastAsia="zh-TW"/>
        </w:rPr>
        <w:t xml:space="preserve"> waveform</w:t>
      </w:r>
      <w:r w:rsidRPr="00A327D7">
        <w:rPr>
          <w:rFonts w:eastAsiaTheme="minorEastAsia"/>
          <w:lang w:eastAsia="zh-TW"/>
        </w:rPr>
        <w:t xml:space="preserve">. However, CP-OFDM is supported as the waveform in NR V2X. </w:t>
      </w:r>
      <w:r w:rsidR="004365DC">
        <w:rPr>
          <w:rFonts w:eastAsiaTheme="minorEastAsia"/>
          <w:lang w:eastAsia="zh-TW"/>
        </w:rPr>
        <w:t xml:space="preserve">Time (b) </w:t>
      </w:r>
      <w:r w:rsidR="0004693A">
        <w:rPr>
          <w:rFonts w:eastAsiaTheme="minorEastAsia"/>
          <w:lang w:eastAsia="zh-TW"/>
        </w:rPr>
        <w:t xml:space="preserve">highly depends on the </w:t>
      </w:r>
      <w:r w:rsidR="00E94F54">
        <w:rPr>
          <w:rFonts w:eastAsiaTheme="minorEastAsia"/>
          <w:lang w:eastAsia="zh-TW"/>
        </w:rPr>
        <w:t xml:space="preserve">waveform of </w:t>
      </w:r>
      <w:r w:rsidR="0004693A">
        <w:rPr>
          <w:rFonts w:eastAsiaTheme="minorEastAsia"/>
          <w:lang w:eastAsia="zh-TW"/>
        </w:rPr>
        <w:t>received sample</w:t>
      </w:r>
      <w:r w:rsidR="00E94F54">
        <w:rPr>
          <w:rFonts w:eastAsiaTheme="minorEastAsia"/>
          <w:lang w:eastAsia="zh-TW"/>
        </w:rPr>
        <w:t>s</w:t>
      </w:r>
      <w:r w:rsidR="0004693A">
        <w:rPr>
          <w:rFonts w:eastAsiaTheme="minorEastAsia"/>
          <w:lang w:eastAsia="zh-TW"/>
        </w:rPr>
        <w:t>. D</w:t>
      </w:r>
      <w:r w:rsidRPr="00A327D7">
        <w:rPr>
          <w:rFonts w:eastAsiaTheme="minorEastAsia"/>
          <w:lang w:eastAsia="zh-TW"/>
        </w:rPr>
        <w:t xml:space="preserve">ifferent waveforms would result different </w:t>
      </w:r>
      <w:r w:rsidR="004365DC">
        <w:rPr>
          <w:rFonts w:eastAsiaTheme="minorEastAsia"/>
          <w:lang w:eastAsia="zh-TW"/>
        </w:rPr>
        <w:t>T</w:t>
      </w:r>
      <w:r w:rsidR="0004693A">
        <w:rPr>
          <w:rFonts w:eastAsiaTheme="minorEastAsia"/>
          <w:lang w:eastAsia="zh-TW"/>
        </w:rPr>
        <w:t>ime</w:t>
      </w:r>
      <w:r w:rsidR="004365DC">
        <w:rPr>
          <w:rFonts w:eastAsiaTheme="minorEastAsia"/>
          <w:lang w:eastAsia="zh-TW"/>
        </w:rPr>
        <w:t xml:space="preserve"> (b)</w:t>
      </w:r>
      <w:r w:rsidR="0004693A">
        <w:rPr>
          <w:rFonts w:eastAsiaTheme="minorEastAsia"/>
          <w:lang w:eastAsia="zh-TW"/>
        </w:rPr>
        <w:t xml:space="preserve"> and corresponding </w:t>
      </w:r>
      <w:r w:rsidRPr="00A327D7">
        <w:rPr>
          <w:rFonts w:eastAsiaTheme="minorEastAsia"/>
          <w:lang w:eastAsia="zh-TW"/>
        </w:rPr>
        <w:t>AGC settling time.</w:t>
      </w:r>
      <w:r w:rsidR="0032496E">
        <w:rPr>
          <w:rFonts w:eastAsiaTheme="minorEastAsia"/>
          <w:lang w:eastAsia="zh-TW"/>
        </w:rPr>
        <w:t xml:space="preserve"> It is not straightforward to directly reuse LTE V2X AGC settling time for NR V2X. Further evaluation should be conducted.</w:t>
      </w:r>
    </w:p>
    <w:p w14:paraId="2A3887AC" w14:textId="74FBDBFF" w:rsidR="001C66CD" w:rsidRDefault="00F40912" w:rsidP="00F40912">
      <w:pPr>
        <w:pStyle w:val="Caption"/>
        <w:rPr>
          <w:rFonts w:eastAsiaTheme="minorEastAsia"/>
          <w:lang w:eastAsia="zh-TW"/>
        </w:rPr>
      </w:pPr>
      <w:bookmarkStart w:id="4" w:name="_Ref5001341"/>
      <w:r>
        <w:t xml:space="preserve">Observation </w:t>
      </w:r>
      <w:r w:rsidR="00A86D32">
        <w:rPr>
          <w:noProof/>
        </w:rPr>
        <w:fldChar w:fldCharType="begin"/>
      </w:r>
      <w:r w:rsidR="00A86D32">
        <w:rPr>
          <w:noProof/>
        </w:rPr>
        <w:instrText xml:space="preserve"> SEQ Observation \* ARABIC </w:instrText>
      </w:r>
      <w:r w:rsidR="00A86D32">
        <w:rPr>
          <w:noProof/>
        </w:rPr>
        <w:fldChar w:fldCharType="separate"/>
      </w:r>
      <w:r w:rsidR="007F2A6A">
        <w:rPr>
          <w:noProof/>
        </w:rPr>
        <w:t>1</w:t>
      </w:r>
      <w:r w:rsidR="00A86D32">
        <w:rPr>
          <w:noProof/>
        </w:rPr>
        <w:fldChar w:fldCharType="end"/>
      </w:r>
      <w:r>
        <w:t>:</w:t>
      </w:r>
      <w:r w:rsidR="0032496E">
        <w:rPr>
          <w:rFonts w:eastAsiaTheme="minorEastAsia"/>
          <w:lang w:eastAsia="zh-TW"/>
        </w:rPr>
        <w:t xml:space="preserve"> D</w:t>
      </w:r>
      <w:r w:rsidR="0032496E" w:rsidRPr="00A327D7">
        <w:rPr>
          <w:rFonts w:eastAsiaTheme="minorEastAsia"/>
          <w:lang w:eastAsia="zh-TW"/>
        </w:rPr>
        <w:t>ifferent</w:t>
      </w:r>
      <w:r w:rsidR="0032496E">
        <w:rPr>
          <w:rFonts w:eastAsiaTheme="minorEastAsia"/>
          <w:lang w:eastAsia="zh-TW"/>
        </w:rPr>
        <w:t xml:space="preserve"> waveforms would result different measurement time and corresponding AGC settling time.</w:t>
      </w:r>
      <w:bookmarkEnd w:id="4"/>
      <w:r w:rsidR="0032496E">
        <w:rPr>
          <w:rFonts w:eastAsiaTheme="minorEastAsia"/>
          <w:lang w:eastAsia="zh-TW"/>
        </w:rPr>
        <w:t xml:space="preserve"> </w:t>
      </w:r>
    </w:p>
    <w:p w14:paraId="6F87A384" w14:textId="40B71B19" w:rsidR="00A327D7" w:rsidRPr="00A327D7" w:rsidRDefault="00F40912" w:rsidP="00D034C5">
      <w:pPr>
        <w:pStyle w:val="Caption"/>
        <w:rPr>
          <w:rFonts w:eastAsiaTheme="minorEastAsia"/>
          <w:lang w:eastAsia="zh-TW"/>
        </w:rPr>
      </w:pPr>
      <w:bookmarkStart w:id="5" w:name="_Ref5001392"/>
      <w:r>
        <w:t xml:space="preserve">Proposal </w:t>
      </w:r>
      <w:r w:rsidR="00A86D32">
        <w:rPr>
          <w:noProof/>
        </w:rPr>
        <w:fldChar w:fldCharType="begin"/>
      </w:r>
      <w:r w:rsidR="00A86D32">
        <w:rPr>
          <w:noProof/>
        </w:rPr>
        <w:instrText xml:space="preserve"> SEQ Proposal \* ARABIC </w:instrText>
      </w:r>
      <w:r w:rsidR="00A86D32">
        <w:rPr>
          <w:noProof/>
        </w:rPr>
        <w:fldChar w:fldCharType="separate"/>
      </w:r>
      <w:r w:rsidR="007F2A6A">
        <w:rPr>
          <w:noProof/>
        </w:rPr>
        <w:t>1</w:t>
      </w:r>
      <w:r w:rsidR="00A86D32">
        <w:rPr>
          <w:noProof/>
        </w:rPr>
        <w:fldChar w:fldCharType="end"/>
      </w:r>
      <w:r w:rsidR="001C66CD" w:rsidRPr="007B27E6">
        <w:rPr>
          <w:rFonts w:eastAsiaTheme="minorEastAsia"/>
          <w:lang w:eastAsia="zh-TW"/>
        </w:rPr>
        <w:t>:</w:t>
      </w:r>
      <w:r w:rsidR="001C66CD">
        <w:rPr>
          <w:rFonts w:eastAsiaTheme="minorEastAsia"/>
          <w:lang w:eastAsia="zh-TW"/>
        </w:rPr>
        <w:t xml:space="preserve"> NR V2X AGC settling time should be carefully evaluated </w:t>
      </w:r>
      <w:r w:rsidR="009B4023">
        <w:rPr>
          <w:rFonts w:eastAsiaTheme="minorEastAsia"/>
          <w:lang w:eastAsia="zh-TW"/>
        </w:rPr>
        <w:t>under</w:t>
      </w:r>
      <w:r w:rsidR="001C66CD">
        <w:rPr>
          <w:rFonts w:eastAsiaTheme="minorEastAsia"/>
          <w:lang w:eastAsia="zh-TW"/>
        </w:rPr>
        <w:t xml:space="preserve"> CP-OFDM waveform</w:t>
      </w:r>
      <w:r w:rsidR="009B4023">
        <w:rPr>
          <w:rFonts w:eastAsiaTheme="minorEastAsia"/>
          <w:lang w:eastAsia="zh-TW"/>
        </w:rPr>
        <w:t xml:space="preserve"> at least</w:t>
      </w:r>
      <w:r w:rsidR="001C66CD">
        <w:rPr>
          <w:rFonts w:eastAsiaTheme="minorEastAsia"/>
          <w:lang w:eastAsia="zh-TW"/>
        </w:rPr>
        <w:t>.</w:t>
      </w:r>
      <w:bookmarkEnd w:id="5"/>
      <w:r w:rsidR="0032496E">
        <w:rPr>
          <w:rFonts w:eastAsiaTheme="minorEastAsia"/>
          <w:lang w:eastAsia="zh-TW"/>
        </w:rPr>
        <w:t xml:space="preserve"> </w:t>
      </w:r>
    </w:p>
    <w:p w14:paraId="7DFCB9A4" w14:textId="77777777" w:rsidR="004365DC" w:rsidRPr="004365DC" w:rsidRDefault="004365DC" w:rsidP="004365DC">
      <w:pPr>
        <w:pStyle w:val="Heading2"/>
      </w:pPr>
      <w:r w:rsidRPr="004365DC">
        <w:t>Time (a)</w:t>
      </w:r>
    </w:p>
    <w:p w14:paraId="0B6C36C2" w14:textId="77777777" w:rsidR="004365DC" w:rsidRDefault="004365DC" w:rsidP="00A327D7">
      <w:pPr>
        <w:spacing w:before="120" w:after="120"/>
        <w:jc w:val="both"/>
        <w:rPr>
          <w:rFonts w:eastAsiaTheme="minorEastAsia"/>
          <w:lang w:eastAsia="zh-TW"/>
        </w:rPr>
      </w:pPr>
      <w:r>
        <w:rPr>
          <w:lang w:val="en-GB"/>
        </w:rPr>
        <w:t>Time (a) is the t</w:t>
      </w:r>
      <w:r w:rsidRPr="004A1D0B">
        <w:rPr>
          <w:lang w:val="en-GB"/>
        </w:rPr>
        <w:t>ime offset from the start of the OFDM symbol to account for maximum signal propagation delay from different UEs</w:t>
      </w:r>
      <w:r>
        <w:rPr>
          <w:lang w:val="en-GB"/>
        </w:rPr>
        <w:t>. Maximum signal propagation delay from different UEs would depend on the maximum communication range of NR V2X and timing offset from synchronization source. It is usually smaller than one cyclic prefix duration. For example, maximum propagation delay is less than 1.67 us, if maximum communication range is 500m. However, AGC settling time should be counted by the received signal from antenna port and maximum propagation delay should be considered in RAN1 design aspect thus be not taken into account in AGC settling time.</w:t>
      </w:r>
    </w:p>
    <w:p w14:paraId="7C0A780E" w14:textId="47AFBCFB" w:rsidR="004365DC" w:rsidRDefault="00F40912" w:rsidP="00D034C5">
      <w:pPr>
        <w:pStyle w:val="Caption"/>
        <w:rPr>
          <w:rFonts w:eastAsiaTheme="minorEastAsia"/>
          <w:lang w:eastAsia="zh-TW"/>
        </w:rPr>
      </w:pPr>
      <w:bookmarkStart w:id="6" w:name="_Ref5001396"/>
      <w:r>
        <w:t xml:space="preserve">Proposal </w:t>
      </w:r>
      <w:r w:rsidR="00A86D32">
        <w:rPr>
          <w:noProof/>
        </w:rPr>
        <w:fldChar w:fldCharType="begin"/>
      </w:r>
      <w:r w:rsidR="00A86D32">
        <w:rPr>
          <w:noProof/>
        </w:rPr>
        <w:instrText xml:space="preserve"> SEQ Proposal \* ARABIC </w:instrText>
      </w:r>
      <w:r w:rsidR="00A86D32">
        <w:rPr>
          <w:noProof/>
        </w:rPr>
        <w:fldChar w:fldCharType="separate"/>
      </w:r>
      <w:r w:rsidR="007F2A6A">
        <w:rPr>
          <w:noProof/>
        </w:rPr>
        <w:t>2</w:t>
      </w:r>
      <w:r w:rsidR="00A86D32">
        <w:rPr>
          <w:noProof/>
        </w:rPr>
        <w:fldChar w:fldCharType="end"/>
      </w:r>
      <w:r w:rsidR="004365DC" w:rsidRPr="007B27E6">
        <w:rPr>
          <w:rFonts w:eastAsiaTheme="minorEastAsia"/>
          <w:lang w:eastAsia="zh-TW"/>
        </w:rPr>
        <w:t>:</w:t>
      </w:r>
      <w:r w:rsidR="004365DC">
        <w:rPr>
          <w:rFonts w:eastAsiaTheme="minorEastAsia"/>
          <w:lang w:eastAsia="zh-TW"/>
        </w:rPr>
        <w:t xml:space="preserve"> </w:t>
      </w:r>
      <w:r>
        <w:rPr>
          <w:rFonts w:eastAsiaTheme="minorEastAsia"/>
          <w:lang w:eastAsia="zh-TW"/>
        </w:rPr>
        <w:t>RAN4</w:t>
      </w:r>
      <w:r w:rsidR="004365DC">
        <w:rPr>
          <w:rFonts w:eastAsiaTheme="minorEastAsia"/>
          <w:lang w:eastAsia="zh-TW"/>
        </w:rPr>
        <w:t xml:space="preserve"> should not consider maximum signal propagation delay</w:t>
      </w:r>
      <w:r>
        <w:rPr>
          <w:rFonts w:eastAsiaTheme="minorEastAsia"/>
          <w:lang w:eastAsia="zh-TW"/>
        </w:rPr>
        <w:t xml:space="preserve"> in AGC settling time</w:t>
      </w:r>
      <w:r w:rsidR="004365DC">
        <w:rPr>
          <w:rFonts w:eastAsiaTheme="minorEastAsia"/>
          <w:lang w:eastAsia="zh-TW"/>
        </w:rPr>
        <w:t>.</w:t>
      </w:r>
      <w:bookmarkEnd w:id="6"/>
    </w:p>
    <w:p w14:paraId="51D2AFCF" w14:textId="77777777" w:rsidR="004365DC" w:rsidRDefault="004365DC" w:rsidP="004365DC">
      <w:pPr>
        <w:pStyle w:val="Heading2"/>
        <w:rPr>
          <w:lang w:eastAsia="zh-TW"/>
        </w:rPr>
      </w:pPr>
      <w:r>
        <w:rPr>
          <w:lang w:eastAsia="zh-TW"/>
        </w:rPr>
        <w:lastRenderedPageBreak/>
        <w:t>Time (b)</w:t>
      </w:r>
    </w:p>
    <w:p w14:paraId="71E2ADEC" w14:textId="6EAFB612" w:rsidR="0004693A" w:rsidRDefault="004365DC" w:rsidP="003B076F">
      <w:pPr>
        <w:overflowPunct/>
        <w:autoSpaceDE/>
        <w:autoSpaceDN/>
        <w:adjustRightInd/>
        <w:spacing w:after="0"/>
        <w:jc w:val="both"/>
        <w:textAlignment w:val="auto"/>
        <w:rPr>
          <w:rFonts w:eastAsiaTheme="minorEastAsia"/>
          <w:lang w:eastAsia="zh-TW"/>
        </w:rPr>
      </w:pPr>
      <w:r>
        <w:rPr>
          <w:lang w:val="en-GB"/>
        </w:rPr>
        <w:t xml:space="preserve">Time (b) is the </w:t>
      </w:r>
      <w:r w:rsidRPr="004A1D0B">
        <w:rPr>
          <w:lang w:val="en-GB"/>
        </w:rPr>
        <w:t>time to receive the window of samples used for estimating the gain/power</w:t>
      </w:r>
      <w:r w:rsidR="003B076F">
        <w:rPr>
          <w:lang w:val="en-GB"/>
        </w:rPr>
        <w:t xml:space="preserve"> and depends on the received waveform. </w:t>
      </w:r>
      <w:r w:rsidR="0004693A">
        <w:rPr>
          <w:rFonts w:eastAsiaTheme="minorEastAsia"/>
          <w:lang w:eastAsia="zh-TW"/>
        </w:rPr>
        <w:t xml:space="preserve">In order to evaluate </w:t>
      </w:r>
      <w:r w:rsidR="003B076F">
        <w:rPr>
          <w:rFonts w:eastAsiaTheme="minorEastAsia"/>
          <w:lang w:eastAsia="zh-TW"/>
        </w:rPr>
        <w:t xml:space="preserve">Time (b) </w:t>
      </w:r>
      <w:r w:rsidR="00E94F54">
        <w:rPr>
          <w:rFonts w:eastAsiaTheme="minorEastAsia"/>
          <w:lang w:eastAsia="zh-TW"/>
        </w:rPr>
        <w:t>with different waveforms</w:t>
      </w:r>
      <w:r w:rsidR="0004693A">
        <w:rPr>
          <w:rFonts w:eastAsiaTheme="minorEastAsia"/>
          <w:lang w:eastAsia="zh-TW"/>
        </w:rPr>
        <w:t xml:space="preserve">, we carry out some simulations with </w:t>
      </w:r>
      <w:r w:rsidR="001C66CD">
        <w:rPr>
          <w:rFonts w:eastAsiaTheme="minorEastAsia"/>
          <w:lang w:eastAsia="zh-TW"/>
        </w:rPr>
        <w:t>CP-</w:t>
      </w:r>
      <w:r w:rsidR="0004693A">
        <w:rPr>
          <w:rFonts w:eastAsiaTheme="minorEastAsia"/>
          <w:lang w:eastAsia="zh-TW"/>
        </w:rPr>
        <w:t xml:space="preserve">OFDM signal </w:t>
      </w:r>
      <w:r w:rsidR="00E94F54">
        <w:rPr>
          <w:rFonts w:eastAsiaTheme="minorEastAsia"/>
          <w:lang w:eastAsia="zh-TW"/>
        </w:rPr>
        <w:t>and</w:t>
      </w:r>
      <w:r w:rsidR="0004693A">
        <w:rPr>
          <w:rFonts w:eastAsiaTheme="minorEastAsia"/>
          <w:lang w:eastAsia="zh-TW"/>
        </w:rPr>
        <w:t xml:space="preserve"> random sequence as received samples</w:t>
      </w:r>
      <w:r w:rsidR="00E94F54">
        <w:rPr>
          <w:rFonts w:eastAsiaTheme="minorEastAsia"/>
          <w:lang w:eastAsia="zh-TW"/>
        </w:rPr>
        <w:t xml:space="preserve">. </w:t>
      </w:r>
      <w:r w:rsidR="001C66CD" w:rsidRPr="00DE595A">
        <w:rPr>
          <w:rFonts w:eastAsiaTheme="minorEastAsia"/>
          <w:lang w:eastAsia="zh-TW"/>
        </w:rPr>
        <w:t>Only one UE signal is considered</w:t>
      </w:r>
      <w:r w:rsidR="001C66CD">
        <w:rPr>
          <w:rFonts w:eastAsiaTheme="minorEastAsia"/>
          <w:lang w:eastAsia="zh-TW"/>
        </w:rPr>
        <w:t xml:space="preserve"> with s</w:t>
      </w:r>
      <w:r w:rsidR="0004693A">
        <w:rPr>
          <w:rFonts w:eastAsiaTheme="minorEastAsia"/>
          <w:lang w:eastAsia="zh-TW"/>
        </w:rPr>
        <w:t>ubcarrier spacing 15</w:t>
      </w:r>
      <w:r w:rsidR="007F2A6A">
        <w:rPr>
          <w:rFonts w:eastAsiaTheme="minorEastAsia"/>
          <w:lang w:eastAsia="zh-TW"/>
        </w:rPr>
        <w:t>/30/60</w:t>
      </w:r>
      <w:r w:rsidR="0004693A">
        <w:rPr>
          <w:rFonts w:eastAsiaTheme="minorEastAsia"/>
          <w:lang w:eastAsia="zh-TW"/>
        </w:rPr>
        <w:t xml:space="preserve"> kHz</w:t>
      </w:r>
      <w:r w:rsidR="001C66CD">
        <w:rPr>
          <w:rFonts w:eastAsiaTheme="minorEastAsia"/>
          <w:lang w:eastAsia="zh-TW"/>
        </w:rPr>
        <w:t xml:space="preserve"> and </w:t>
      </w:r>
      <w:r w:rsidR="00E94F54">
        <w:rPr>
          <w:rFonts w:eastAsiaTheme="minorEastAsia"/>
          <w:lang w:eastAsia="zh-TW"/>
        </w:rPr>
        <w:t xml:space="preserve">bandwidth 20 </w:t>
      </w:r>
      <w:proofErr w:type="spellStart"/>
      <w:r w:rsidR="00E94F54">
        <w:rPr>
          <w:rFonts w:eastAsiaTheme="minorEastAsia"/>
          <w:lang w:eastAsia="zh-TW"/>
        </w:rPr>
        <w:t>MHz</w:t>
      </w:r>
      <w:r w:rsidR="0004693A">
        <w:rPr>
          <w:rFonts w:eastAsiaTheme="minorEastAsia"/>
          <w:lang w:eastAsia="zh-TW"/>
        </w:rPr>
        <w:t>.</w:t>
      </w:r>
      <w:proofErr w:type="spellEnd"/>
      <w:r w:rsidR="0004693A">
        <w:rPr>
          <w:rFonts w:eastAsiaTheme="minorEastAsia"/>
          <w:lang w:eastAsia="zh-TW"/>
        </w:rPr>
        <w:t xml:space="preserve"> We assume the requirement of the probability of power difference (</w:t>
      </w:r>
      <w:proofErr w:type="spellStart"/>
      <w:r w:rsidR="0004693A">
        <w:rPr>
          <w:rFonts w:eastAsiaTheme="minorEastAsia"/>
          <w:lang w:eastAsia="zh-TW"/>
        </w:rPr>
        <w:t>P</w:t>
      </w:r>
      <w:r w:rsidR="0004693A" w:rsidRPr="0004693A">
        <w:rPr>
          <w:rFonts w:eastAsiaTheme="minorEastAsia"/>
          <w:vertAlign w:val="subscript"/>
          <w:lang w:eastAsia="zh-TW"/>
        </w:rPr>
        <w:t>var</w:t>
      </w:r>
      <w:proofErr w:type="spellEnd"/>
      <w:r w:rsidR="0004693A">
        <w:rPr>
          <w:rFonts w:eastAsiaTheme="minorEastAsia"/>
          <w:lang w:eastAsia="zh-TW"/>
        </w:rPr>
        <w:t>) between estimated power and true power larger than 3 dB is less than 10</w:t>
      </w:r>
      <w:r w:rsidR="0004693A" w:rsidRPr="0004693A">
        <w:rPr>
          <w:rFonts w:eastAsiaTheme="minorEastAsia"/>
          <w:vertAlign w:val="superscript"/>
          <w:lang w:eastAsia="zh-TW"/>
        </w:rPr>
        <w:t>-3</w:t>
      </w:r>
      <w:r w:rsidR="0004693A">
        <w:rPr>
          <w:rFonts w:eastAsiaTheme="minorEastAsia"/>
          <w:lang w:eastAsia="zh-TW"/>
        </w:rPr>
        <w:t xml:space="preserve">, i.e., </w:t>
      </w:r>
      <w:proofErr w:type="spellStart"/>
      <w:r w:rsidR="0004693A">
        <w:rPr>
          <w:rFonts w:eastAsiaTheme="minorEastAsia"/>
          <w:lang w:eastAsia="zh-TW"/>
        </w:rPr>
        <w:t>Pr</w:t>
      </w:r>
      <w:proofErr w:type="spellEnd"/>
      <w:r w:rsidR="0004693A">
        <w:rPr>
          <w:rFonts w:eastAsiaTheme="minorEastAsia"/>
          <w:lang w:eastAsia="zh-TW"/>
        </w:rPr>
        <w:t>( |</w:t>
      </w:r>
      <w:proofErr w:type="spellStart"/>
      <w:r w:rsidR="0004693A">
        <w:rPr>
          <w:rFonts w:eastAsiaTheme="minorEastAsia"/>
          <w:lang w:eastAsia="zh-TW"/>
        </w:rPr>
        <w:t>P</w:t>
      </w:r>
      <w:r w:rsidR="0004693A" w:rsidRPr="0004693A">
        <w:rPr>
          <w:rFonts w:eastAsiaTheme="minorEastAsia"/>
          <w:vertAlign w:val="subscript"/>
          <w:lang w:eastAsia="zh-TW"/>
        </w:rPr>
        <w:t>var</w:t>
      </w:r>
      <w:proofErr w:type="spellEnd"/>
      <w:r w:rsidR="0004693A">
        <w:rPr>
          <w:rFonts w:eastAsiaTheme="minorEastAsia"/>
          <w:lang w:eastAsia="zh-TW"/>
        </w:rPr>
        <w:t>| &gt; 3dB ) ≤ 10</w:t>
      </w:r>
      <w:r w:rsidR="0004693A" w:rsidRPr="0004693A">
        <w:rPr>
          <w:rFonts w:eastAsiaTheme="minorEastAsia"/>
          <w:vertAlign w:val="superscript"/>
          <w:lang w:eastAsia="zh-TW"/>
        </w:rPr>
        <w:t>-3</w:t>
      </w:r>
      <w:r w:rsidR="0004693A">
        <w:rPr>
          <w:rFonts w:eastAsiaTheme="minorEastAsia"/>
          <w:lang w:eastAsia="zh-TW"/>
        </w:rPr>
        <w:t xml:space="preserve">. </w:t>
      </w:r>
    </w:p>
    <w:p w14:paraId="6288AB96" w14:textId="77777777" w:rsidR="007F2A6A" w:rsidRDefault="007F2A6A" w:rsidP="007F2A6A">
      <w:pPr>
        <w:spacing w:before="120" w:after="120"/>
        <w:jc w:val="both"/>
      </w:pPr>
      <w:r>
        <w:t xml:space="preserve">For RB size restriction, there are two options: </w:t>
      </w:r>
    </w:p>
    <w:p w14:paraId="302B8C35" w14:textId="5EB509C2" w:rsidR="007F2A6A" w:rsidRPr="004A1D0B" w:rsidRDefault="007F2A6A" w:rsidP="007F2A6A">
      <w:pPr>
        <w:numPr>
          <w:ilvl w:val="2"/>
          <w:numId w:val="27"/>
        </w:numPr>
        <w:overflowPunct/>
        <w:autoSpaceDE/>
        <w:autoSpaceDN/>
        <w:adjustRightInd/>
        <w:spacing w:after="0"/>
        <w:jc w:val="both"/>
        <w:textAlignment w:val="auto"/>
      </w:pPr>
      <w:r w:rsidRPr="004A1D0B">
        <w:t>Option</w:t>
      </w:r>
      <w:r>
        <w:t xml:space="preserve"> </w:t>
      </w:r>
      <w:r w:rsidRPr="004A1D0B">
        <w:t>1</w:t>
      </w:r>
    </w:p>
    <w:p w14:paraId="11AEAA9E" w14:textId="77777777" w:rsidR="007F2A6A" w:rsidRPr="004A1D0B" w:rsidRDefault="007F2A6A" w:rsidP="007F2A6A">
      <w:pPr>
        <w:numPr>
          <w:ilvl w:val="3"/>
          <w:numId w:val="27"/>
        </w:numPr>
        <w:overflowPunct/>
        <w:autoSpaceDE/>
        <w:autoSpaceDN/>
        <w:adjustRightInd/>
        <w:spacing w:after="0"/>
        <w:jc w:val="both"/>
        <w:textAlignment w:val="auto"/>
      </w:pPr>
      <w:r w:rsidRPr="004A1D0B">
        <w:t>At least 10RBs for 15kHz</w:t>
      </w:r>
    </w:p>
    <w:p w14:paraId="74D42F4F" w14:textId="77777777" w:rsidR="007F2A6A" w:rsidRPr="004A1D0B" w:rsidRDefault="007F2A6A" w:rsidP="007F2A6A">
      <w:pPr>
        <w:numPr>
          <w:ilvl w:val="3"/>
          <w:numId w:val="27"/>
        </w:numPr>
        <w:overflowPunct/>
        <w:autoSpaceDE/>
        <w:autoSpaceDN/>
        <w:adjustRightInd/>
        <w:spacing w:after="0"/>
        <w:jc w:val="both"/>
        <w:textAlignment w:val="auto"/>
      </w:pPr>
      <w:r w:rsidRPr="004A1D0B">
        <w:t>At least 5 RBs for 30kHz</w:t>
      </w:r>
    </w:p>
    <w:p w14:paraId="0B27E795" w14:textId="77777777" w:rsidR="007F2A6A" w:rsidRPr="004A1D0B" w:rsidRDefault="007F2A6A" w:rsidP="007F2A6A">
      <w:pPr>
        <w:numPr>
          <w:ilvl w:val="3"/>
          <w:numId w:val="27"/>
        </w:numPr>
        <w:overflowPunct/>
        <w:autoSpaceDE/>
        <w:autoSpaceDN/>
        <w:adjustRightInd/>
        <w:spacing w:after="0"/>
        <w:jc w:val="both"/>
        <w:textAlignment w:val="auto"/>
      </w:pPr>
      <w:r w:rsidRPr="004A1D0B">
        <w:t>At least 3 RBs for 60kHz</w:t>
      </w:r>
    </w:p>
    <w:p w14:paraId="14EBF89A" w14:textId="62444B04" w:rsidR="007F2A6A" w:rsidRPr="004A1D0B" w:rsidRDefault="007F2A6A" w:rsidP="007F2A6A">
      <w:pPr>
        <w:numPr>
          <w:ilvl w:val="2"/>
          <w:numId w:val="27"/>
        </w:numPr>
        <w:overflowPunct/>
        <w:autoSpaceDE/>
        <w:autoSpaceDN/>
        <w:adjustRightInd/>
        <w:spacing w:after="0"/>
        <w:jc w:val="both"/>
        <w:textAlignment w:val="auto"/>
      </w:pPr>
      <w:r w:rsidRPr="004A1D0B">
        <w:t>Option</w:t>
      </w:r>
      <w:r>
        <w:t xml:space="preserve"> </w:t>
      </w:r>
      <w:r w:rsidRPr="004A1D0B">
        <w:t>2</w:t>
      </w:r>
    </w:p>
    <w:p w14:paraId="3BACEBA3" w14:textId="77777777" w:rsidR="007F2A6A" w:rsidRDefault="007F2A6A" w:rsidP="007F2A6A">
      <w:pPr>
        <w:numPr>
          <w:ilvl w:val="3"/>
          <w:numId w:val="27"/>
        </w:numPr>
        <w:overflowPunct/>
        <w:autoSpaceDE/>
        <w:autoSpaceDN/>
        <w:adjustRightInd/>
        <w:spacing w:after="0"/>
        <w:jc w:val="both"/>
        <w:textAlignment w:val="auto"/>
      </w:pPr>
      <w:r w:rsidRPr="004A1D0B">
        <w:t>At least 10RBs for all SCSs</w:t>
      </w:r>
      <w:r>
        <w:t>.</w:t>
      </w:r>
    </w:p>
    <w:p w14:paraId="73D88ED3" w14:textId="77777777" w:rsidR="007F2A6A" w:rsidRDefault="007F2A6A" w:rsidP="007F2A6A">
      <w:pPr>
        <w:spacing w:before="120" w:after="120"/>
        <w:jc w:val="both"/>
      </w:pPr>
      <w:r>
        <w:t xml:space="preserve">In NR V2X, the received signal for AGC settling consists of control channel signal and data channel signal. The minimum payload size should not vary with different SCSs. Therefore, we only consider Option 2 with fixed RBs for all SCSs. </w:t>
      </w:r>
    </w:p>
    <w:p w14:paraId="55EC20D9" w14:textId="77777777" w:rsidR="007F2A6A" w:rsidRPr="004A1D0B" w:rsidRDefault="007F2A6A" w:rsidP="007F2A6A">
      <w:pPr>
        <w:pStyle w:val="Caption"/>
      </w:pPr>
      <w:bookmarkStart w:id="7" w:name="_Ref5001399"/>
      <w:r>
        <w:t xml:space="preserve">Proposal </w:t>
      </w:r>
      <w:r>
        <w:rPr>
          <w:noProof/>
        </w:rPr>
        <w:fldChar w:fldCharType="begin"/>
      </w:r>
      <w:r>
        <w:rPr>
          <w:noProof/>
        </w:rPr>
        <w:instrText xml:space="preserve"> SEQ Proposal \* ARABIC </w:instrText>
      </w:r>
      <w:r>
        <w:rPr>
          <w:noProof/>
        </w:rPr>
        <w:fldChar w:fldCharType="separate"/>
      </w:r>
      <w:r>
        <w:rPr>
          <w:noProof/>
        </w:rPr>
        <w:t>3</w:t>
      </w:r>
      <w:r>
        <w:rPr>
          <w:noProof/>
        </w:rPr>
        <w:fldChar w:fldCharType="end"/>
      </w:r>
      <w:r w:rsidRPr="007B27E6">
        <w:rPr>
          <w:rFonts w:eastAsiaTheme="minorEastAsia"/>
          <w:lang w:eastAsia="zh-TW"/>
        </w:rPr>
        <w:t>:</w:t>
      </w:r>
      <w:r>
        <w:rPr>
          <w:rFonts w:eastAsiaTheme="minorEastAsia"/>
          <w:lang w:eastAsia="zh-TW"/>
        </w:rPr>
        <w:t xml:space="preserve"> Only Option 2: at least 10 RBs for all SCSs should be considered in AGC settling time evaluation.</w:t>
      </w:r>
      <w:bookmarkEnd w:id="7"/>
    </w:p>
    <w:p w14:paraId="650BEFBB" w14:textId="565B2204" w:rsidR="007F2A6A" w:rsidRDefault="003D67E3" w:rsidP="007F2A6A">
      <w:pPr>
        <w:spacing w:before="120" w:after="120"/>
        <w:jc w:val="both"/>
      </w:pPr>
      <w:r>
        <w:rPr>
          <w:rFonts w:eastAsiaTheme="minorEastAsia"/>
          <w:lang w:eastAsia="zh-TW"/>
        </w:rPr>
        <w:t xml:space="preserve">Fig. </w:t>
      </w:r>
      <w:r w:rsidR="00A327D7">
        <w:rPr>
          <w:rFonts w:eastAsiaTheme="minorEastAsia"/>
          <w:lang w:eastAsia="zh-TW"/>
        </w:rPr>
        <w:t>1</w:t>
      </w:r>
      <w:r w:rsidR="001C66CD">
        <w:rPr>
          <w:rFonts w:eastAsiaTheme="minorEastAsia"/>
          <w:lang w:eastAsia="zh-TW"/>
        </w:rPr>
        <w:t xml:space="preserve"> </w:t>
      </w:r>
      <w:r w:rsidR="00A327D7">
        <w:rPr>
          <w:rFonts w:eastAsiaTheme="minorEastAsia"/>
          <w:lang w:eastAsia="zh-TW"/>
        </w:rPr>
        <w:t>show</w:t>
      </w:r>
      <w:r w:rsidR="00B00C9A">
        <w:rPr>
          <w:rFonts w:eastAsiaTheme="minorEastAsia"/>
          <w:lang w:eastAsia="zh-TW"/>
        </w:rPr>
        <w:t>s</w:t>
      </w:r>
      <w:r w:rsidR="00A327D7">
        <w:rPr>
          <w:rFonts w:eastAsiaTheme="minorEastAsia"/>
          <w:lang w:eastAsia="zh-TW"/>
        </w:rPr>
        <w:t xml:space="preserve"> </w:t>
      </w:r>
      <w:r w:rsidR="003B076F">
        <w:rPr>
          <w:rFonts w:eastAsiaTheme="minorEastAsia"/>
          <w:lang w:eastAsia="zh-TW"/>
        </w:rPr>
        <w:t>T</w:t>
      </w:r>
      <w:r w:rsidR="00A327D7">
        <w:t xml:space="preserve">ime </w:t>
      </w:r>
      <w:r w:rsidR="003B076F">
        <w:t xml:space="preserve">(b) </w:t>
      </w:r>
      <w:r w:rsidR="00E94F54">
        <w:t>of</w:t>
      </w:r>
      <w:r w:rsidR="00A327D7">
        <w:t xml:space="preserve"> received OFDM samples with </w:t>
      </w:r>
      <w:r w:rsidR="007F2A6A">
        <w:t>10</w:t>
      </w:r>
      <w:r w:rsidR="00A327D7">
        <w:t xml:space="preserve"> RBs</w:t>
      </w:r>
      <w:r w:rsidR="001C66CD">
        <w:t xml:space="preserve"> and QPSK</w:t>
      </w:r>
      <w:r w:rsidR="003B076F">
        <w:t xml:space="preserve"> </w:t>
      </w:r>
      <w:r w:rsidR="001C66CD">
        <w:t>modulation scheme</w:t>
      </w:r>
      <w:r w:rsidR="00A327D7">
        <w:t xml:space="preserve"> under TDL-C 300ns</w:t>
      </w:r>
      <w:r w:rsidR="007F2A6A">
        <w:t xml:space="preserve"> and AWGN</w:t>
      </w:r>
      <w:r w:rsidR="00A327D7">
        <w:t xml:space="preserve"> channel</w:t>
      </w:r>
      <w:r w:rsidR="007F2A6A">
        <w:t>s</w:t>
      </w:r>
      <w:r w:rsidR="00A327D7">
        <w:t xml:space="preserve">. </w:t>
      </w:r>
      <w:r w:rsidR="007F2A6A">
        <w:t>Multiple carriers, multiple receiver chains, and adjacent channel blocking interference are considered in the simulation. Time (b) depends on the samples number of received signal. More samples used would result in smaller Time (b). Time (b) is almost inversely proportional to SCS with fixed evaluation RBs. Time (b) can be summarized as Table 1.</w:t>
      </w:r>
    </w:p>
    <w:p w14:paraId="15F8B878" w14:textId="77777777" w:rsidR="007F2A6A" w:rsidRDefault="007F2A6A" w:rsidP="007F2A6A">
      <w:pPr>
        <w:pStyle w:val="Caption"/>
        <w:rPr>
          <w:rFonts w:eastAsiaTheme="minorEastAsia"/>
          <w:lang w:eastAsia="zh-TW"/>
        </w:rPr>
      </w:pPr>
      <w:bookmarkStart w:id="8" w:name="_Ref5001402"/>
      <w:r>
        <w:t xml:space="preserve">Proposal </w:t>
      </w:r>
      <w:r>
        <w:rPr>
          <w:noProof/>
        </w:rPr>
        <w:fldChar w:fldCharType="begin"/>
      </w:r>
      <w:r>
        <w:rPr>
          <w:noProof/>
        </w:rPr>
        <w:instrText xml:space="preserve"> SEQ Proposal \* ARABIC </w:instrText>
      </w:r>
      <w:r>
        <w:rPr>
          <w:noProof/>
        </w:rPr>
        <w:fldChar w:fldCharType="separate"/>
      </w:r>
      <w:r>
        <w:rPr>
          <w:noProof/>
        </w:rPr>
        <w:t>4</w:t>
      </w:r>
      <w:r>
        <w:rPr>
          <w:noProof/>
        </w:rPr>
        <w:fldChar w:fldCharType="end"/>
      </w:r>
      <w:r w:rsidRPr="007B27E6">
        <w:rPr>
          <w:rFonts w:eastAsiaTheme="minorEastAsia"/>
          <w:lang w:eastAsia="zh-TW"/>
        </w:rPr>
        <w:t>:</w:t>
      </w:r>
      <w:r>
        <w:rPr>
          <w:rFonts w:eastAsiaTheme="minorEastAsia"/>
          <w:lang w:eastAsia="zh-TW"/>
        </w:rPr>
        <w:t xml:space="preserve"> Time (b) is inversely proportional to SCS with fixed RBs of CP-OFDM signals.</w:t>
      </w:r>
      <w:bookmarkEnd w:id="8"/>
    </w:p>
    <w:p w14:paraId="7DD1D59C" w14:textId="467A7CEE" w:rsidR="0032496E" w:rsidRDefault="0032496E" w:rsidP="007F2A6A">
      <w:pPr>
        <w:overflowPunct/>
        <w:autoSpaceDE/>
        <w:autoSpaceDN/>
        <w:adjustRightInd/>
        <w:spacing w:before="120" w:after="120"/>
        <w:jc w:val="both"/>
        <w:textAlignment w:val="auto"/>
      </w:pPr>
    </w:p>
    <w:p w14:paraId="3C150D6B" w14:textId="44DFF900" w:rsidR="003B076F" w:rsidRDefault="007F2A6A" w:rsidP="003B076F">
      <w:pPr>
        <w:jc w:val="center"/>
        <w:rPr>
          <w:rFonts w:eastAsiaTheme="minorEastAsia"/>
          <w:lang w:eastAsia="zh-TW"/>
        </w:rPr>
      </w:pPr>
      <w:r w:rsidRPr="007F2A6A">
        <w:rPr>
          <w:noProof/>
          <w:lang w:eastAsia="zh-TW"/>
        </w:rPr>
        <w:drawing>
          <wp:inline distT="0" distB="0" distL="0" distR="0" wp14:anchorId="2A536237" wp14:editId="61D509A5">
            <wp:extent cx="2460803" cy="1924833"/>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2484277" cy="1943194"/>
                    </a:xfrm>
                    <a:prstGeom prst="rect">
                      <a:avLst/>
                    </a:prstGeom>
                  </pic:spPr>
                </pic:pic>
              </a:graphicData>
            </a:graphic>
          </wp:inline>
        </w:drawing>
      </w:r>
    </w:p>
    <w:p w14:paraId="0EB099B1" w14:textId="4A7682A6" w:rsidR="003B076F" w:rsidRDefault="003B076F" w:rsidP="003B076F">
      <w:pPr>
        <w:jc w:val="center"/>
      </w:pPr>
      <w:r w:rsidRPr="00EB542E">
        <w:rPr>
          <w:b/>
        </w:rPr>
        <w:t xml:space="preserve">Figure </w:t>
      </w:r>
      <w:r>
        <w:rPr>
          <w:b/>
        </w:rPr>
        <w:t>1</w:t>
      </w:r>
      <w:r w:rsidRPr="00EB542E">
        <w:rPr>
          <w:b/>
        </w:rPr>
        <w:t>.</w:t>
      </w:r>
      <w:r>
        <w:t xml:space="preserve"> Time (b) for received CP-OFDM samples with </w:t>
      </w:r>
      <w:r w:rsidR="007F2A6A">
        <w:t>10</w:t>
      </w:r>
      <w:r>
        <w:t xml:space="preserve"> RBs and QPSK modulation under TDL-C 300ns channel</w:t>
      </w:r>
      <w:r w:rsidR="007F2A6A">
        <w:t xml:space="preserve"> and SNR 20 </w:t>
      </w:r>
      <w:proofErr w:type="spellStart"/>
      <w:r w:rsidR="007F2A6A">
        <w:t>dB</w:t>
      </w:r>
      <w:r>
        <w:t>.</w:t>
      </w:r>
      <w:proofErr w:type="spellEnd"/>
    </w:p>
    <w:p w14:paraId="5F03ADE6" w14:textId="1FE2510E" w:rsidR="003B076F" w:rsidRDefault="003B076F" w:rsidP="003B076F">
      <w:pPr>
        <w:spacing w:before="120" w:after="120"/>
        <w:jc w:val="center"/>
      </w:pPr>
      <w:r w:rsidRPr="003B076F">
        <w:rPr>
          <w:b/>
        </w:rPr>
        <w:t>Table 1</w:t>
      </w:r>
      <w:r>
        <w:t>. Time (b) for r</w:t>
      </w:r>
      <w:r w:rsidR="007F2A6A">
        <w:t>eceived CP-OFDM samples with 10</w:t>
      </w:r>
      <w:r>
        <w:t xml:space="preserve"> RBs and QPSK modulation under TDL-C 300ns channel</w:t>
      </w:r>
      <w:r w:rsidR="007F2A6A">
        <w:t xml:space="preserve"> and SNR 20 </w:t>
      </w:r>
      <w:proofErr w:type="spellStart"/>
      <w:r w:rsidR="007F2A6A">
        <w:t>dB</w:t>
      </w:r>
      <w:r>
        <w:t>.</w:t>
      </w:r>
      <w:proofErr w:type="spellEnd"/>
    </w:p>
    <w:tbl>
      <w:tblPr>
        <w:tblStyle w:val="TableGrid"/>
        <w:tblW w:w="0" w:type="auto"/>
        <w:jc w:val="center"/>
        <w:tblLook w:val="04A0" w:firstRow="1" w:lastRow="0" w:firstColumn="1" w:lastColumn="0" w:noHBand="0" w:noVBand="1"/>
      </w:tblPr>
      <w:tblGrid>
        <w:gridCol w:w="988"/>
        <w:gridCol w:w="1937"/>
        <w:gridCol w:w="1937"/>
        <w:gridCol w:w="1937"/>
      </w:tblGrid>
      <w:tr w:rsidR="003B076F" w14:paraId="3C43F7F3" w14:textId="77777777" w:rsidTr="007F2A6A">
        <w:trPr>
          <w:trHeight w:val="371"/>
          <w:jc w:val="center"/>
        </w:trPr>
        <w:tc>
          <w:tcPr>
            <w:tcW w:w="988" w:type="dxa"/>
          </w:tcPr>
          <w:p w14:paraId="2DBB0CF8" w14:textId="77777777" w:rsidR="003B076F" w:rsidRDefault="003B076F" w:rsidP="00A327D7">
            <w:pPr>
              <w:spacing w:after="120"/>
            </w:pPr>
          </w:p>
        </w:tc>
        <w:tc>
          <w:tcPr>
            <w:tcW w:w="1937" w:type="dxa"/>
          </w:tcPr>
          <w:p w14:paraId="7BED4FF8" w14:textId="6462C1CA" w:rsidR="003B076F" w:rsidRDefault="003B076F" w:rsidP="003B076F">
            <w:pPr>
              <w:spacing w:after="120"/>
              <w:jc w:val="center"/>
            </w:pPr>
            <w:r>
              <w:t>SCS 15 kHz</w:t>
            </w:r>
          </w:p>
        </w:tc>
        <w:tc>
          <w:tcPr>
            <w:tcW w:w="1937" w:type="dxa"/>
          </w:tcPr>
          <w:p w14:paraId="5A21E10B" w14:textId="3C5915C5" w:rsidR="003B076F" w:rsidRDefault="003B076F" w:rsidP="003B076F">
            <w:pPr>
              <w:spacing w:after="120"/>
              <w:jc w:val="center"/>
            </w:pPr>
            <w:r>
              <w:t>SCS 30 kHz</w:t>
            </w:r>
          </w:p>
        </w:tc>
        <w:tc>
          <w:tcPr>
            <w:tcW w:w="1937" w:type="dxa"/>
          </w:tcPr>
          <w:p w14:paraId="60C337E3" w14:textId="5C05268E" w:rsidR="003B076F" w:rsidRDefault="003B076F" w:rsidP="003B076F">
            <w:pPr>
              <w:spacing w:after="120"/>
              <w:jc w:val="center"/>
            </w:pPr>
            <w:r>
              <w:t>SCS 60 kHz</w:t>
            </w:r>
          </w:p>
        </w:tc>
      </w:tr>
      <w:tr w:rsidR="003B076F" w14:paraId="28264EF4" w14:textId="77777777" w:rsidTr="003B076F">
        <w:trPr>
          <w:jc w:val="center"/>
        </w:trPr>
        <w:tc>
          <w:tcPr>
            <w:tcW w:w="988" w:type="dxa"/>
          </w:tcPr>
          <w:p w14:paraId="168C021E" w14:textId="2D752B45" w:rsidR="003B076F" w:rsidRDefault="003B076F" w:rsidP="00A327D7">
            <w:pPr>
              <w:spacing w:after="120"/>
            </w:pPr>
            <w:r>
              <w:t>10 RBs</w:t>
            </w:r>
          </w:p>
        </w:tc>
        <w:tc>
          <w:tcPr>
            <w:tcW w:w="1937" w:type="dxa"/>
          </w:tcPr>
          <w:p w14:paraId="1439EE66" w14:textId="319592C6" w:rsidR="003B076F" w:rsidRDefault="003B076F" w:rsidP="007F2A6A">
            <w:pPr>
              <w:spacing w:after="120"/>
              <w:jc w:val="center"/>
            </w:pPr>
            <w:r>
              <w:t>2</w:t>
            </w:r>
            <w:r w:rsidR="007F2A6A">
              <w:t>0</w:t>
            </w:r>
            <w:r>
              <w:t xml:space="preserve"> us</w:t>
            </w:r>
          </w:p>
        </w:tc>
        <w:tc>
          <w:tcPr>
            <w:tcW w:w="1937" w:type="dxa"/>
          </w:tcPr>
          <w:p w14:paraId="0D7B8D0F" w14:textId="18CF9E90" w:rsidR="003B076F" w:rsidRDefault="003B076F" w:rsidP="007F2A6A">
            <w:pPr>
              <w:spacing w:after="120"/>
              <w:jc w:val="center"/>
            </w:pPr>
            <w:r>
              <w:t>12 us</w:t>
            </w:r>
          </w:p>
        </w:tc>
        <w:tc>
          <w:tcPr>
            <w:tcW w:w="1937" w:type="dxa"/>
          </w:tcPr>
          <w:p w14:paraId="57DF2F4C" w14:textId="6F86D9BC" w:rsidR="003B076F" w:rsidRDefault="003B076F" w:rsidP="007F2A6A">
            <w:pPr>
              <w:spacing w:after="120"/>
              <w:jc w:val="center"/>
            </w:pPr>
            <w:r>
              <w:t>6 us</w:t>
            </w:r>
          </w:p>
        </w:tc>
      </w:tr>
    </w:tbl>
    <w:p w14:paraId="0234DC13" w14:textId="03AC042F" w:rsidR="0004693A" w:rsidRDefault="0092622F" w:rsidP="00A327D7">
      <w:pPr>
        <w:spacing w:before="120" w:after="120"/>
        <w:jc w:val="both"/>
      </w:pPr>
      <w:r>
        <w:lastRenderedPageBreak/>
        <w:t>When us</w:t>
      </w:r>
      <w:r w:rsidR="00E53DC9">
        <w:t>ing</w:t>
      </w:r>
      <w:r>
        <w:t xml:space="preserve"> random sequence as the received samples, </w:t>
      </w:r>
      <w:r w:rsidR="003B076F">
        <w:t>T</w:t>
      </w:r>
      <w:r>
        <w:t xml:space="preserve">ime </w:t>
      </w:r>
      <w:r w:rsidR="003B076F">
        <w:t xml:space="preserve">(b) </w:t>
      </w:r>
      <w:r>
        <w:t>is about 1.5 us</w:t>
      </w:r>
      <w:r w:rsidR="00E53DC9">
        <w:t xml:space="preserve"> which is </w:t>
      </w:r>
      <w:r w:rsidR="007F2A6A">
        <w:t>less than 1/1</w:t>
      </w:r>
      <w:r>
        <w:t xml:space="preserve">0 of </w:t>
      </w:r>
      <w:r w:rsidR="00E53DC9">
        <w:t xml:space="preserve">the </w:t>
      </w:r>
      <w:r w:rsidR="003B076F">
        <w:t>T</w:t>
      </w:r>
      <w:r w:rsidR="00E53DC9">
        <w:t>ime</w:t>
      </w:r>
      <w:r w:rsidR="003B076F">
        <w:t xml:space="preserve"> (b)</w:t>
      </w:r>
      <w:r w:rsidR="00E53DC9">
        <w:t xml:space="preserve"> by </w:t>
      </w:r>
      <w:r w:rsidR="001C66CD">
        <w:t>CP-</w:t>
      </w:r>
      <w:r>
        <w:t>OFDM signals</w:t>
      </w:r>
      <w:r w:rsidR="00E94F54">
        <w:t xml:space="preserve"> with </w:t>
      </w:r>
      <w:r w:rsidR="007F2A6A">
        <w:t>10</w:t>
      </w:r>
      <w:r w:rsidR="00E94F54">
        <w:t>RBs</w:t>
      </w:r>
      <w:r w:rsidR="001C66CD">
        <w:t xml:space="preserve"> as shown in Fig. </w:t>
      </w:r>
      <w:r w:rsidR="00B00C9A">
        <w:t>2</w:t>
      </w:r>
      <w:r>
        <w:t xml:space="preserve">. Since </w:t>
      </w:r>
      <w:r w:rsidR="001C66CD">
        <w:t>CP-</w:t>
      </w:r>
      <w:r>
        <w:t>OFDM signal</w:t>
      </w:r>
      <w:r w:rsidR="00E53DC9">
        <w:t xml:space="preserve"> has </w:t>
      </w:r>
      <w:r>
        <w:t>more dynamic power over</w:t>
      </w:r>
      <w:r w:rsidR="00E53DC9">
        <w:t xml:space="preserve"> time-domain</w:t>
      </w:r>
      <w:r w:rsidR="00E94F54">
        <w:t xml:space="preserve"> </w:t>
      </w:r>
      <w:r>
        <w:t xml:space="preserve">than a random sequence with QPSK modulation, more </w:t>
      </w:r>
      <w:r w:rsidR="001C66CD">
        <w:t>CP-</w:t>
      </w:r>
      <w:r w:rsidR="00E94F54">
        <w:t xml:space="preserve">OFDM </w:t>
      </w:r>
      <w:r>
        <w:t xml:space="preserve">samples are needed to obtain </w:t>
      </w:r>
      <w:r w:rsidR="00E94F54">
        <w:t>averaged</w:t>
      </w:r>
      <w:r>
        <w:t xml:space="preserve"> power with less variation. </w:t>
      </w:r>
      <w:r w:rsidR="00E53DC9">
        <w:t xml:space="preserve">In other words, a time-domain sequence with lower PAPR </w:t>
      </w:r>
      <w:r w:rsidR="00D73060">
        <w:t xml:space="preserve">or constant envelope </w:t>
      </w:r>
      <w:r w:rsidR="00E53DC9">
        <w:t>can effectively reduce AGC measurement time.</w:t>
      </w:r>
    </w:p>
    <w:p w14:paraId="38613C0F" w14:textId="69704EC6" w:rsidR="00D73060" w:rsidRDefault="00F40912" w:rsidP="00D034C5">
      <w:pPr>
        <w:pStyle w:val="Caption"/>
        <w:rPr>
          <w:rFonts w:eastAsiaTheme="minorEastAsia"/>
          <w:lang w:eastAsia="zh-TW"/>
        </w:rPr>
      </w:pPr>
      <w:bookmarkStart w:id="9" w:name="_Ref5001383"/>
      <w:r>
        <w:t xml:space="preserve">Observation </w:t>
      </w:r>
      <w:r w:rsidR="00A86D32">
        <w:rPr>
          <w:noProof/>
        </w:rPr>
        <w:fldChar w:fldCharType="begin"/>
      </w:r>
      <w:r w:rsidR="00A86D32">
        <w:rPr>
          <w:noProof/>
        </w:rPr>
        <w:instrText xml:space="preserve"> SEQ Observation \* ARABIC </w:instrText>
      </w:r>
      <w:r w:rsidR="00A86D32">
        <w:rPr>
          <w:noProof/>
        </w:rPr>
        <w:fldChar w:fldCharType="separate"/>
      </w:r>
      <w:r w:rsidR="007F2A6A">
        <w:rPr>
          <w:noProof/>
        </w:rPr>
        <w:t>2</w:t>
      </w:r>
      <w:r w:rsidR="00A86D32">
        <w:rPr>
          <w:noProof/>
        </w:rPr>
        <w:fldChar w:fldCharType="end"/>
      </w:r>
      <w:r w:rsidR="00D73060" w:rsidRPr="007B27E6">
        <w:rPr>
          <w:rFonts w:eastAsiaTheme="minorEastAsia"/>
          <w:lang w:eastAsia="zh-TW"/>
        </w:rPr>
        <w:t>:</w:t>
      </w:r>
      <w:r w:rsidR="00D73060">
        <w:rPr>
          <w:rFonts w:eastAsiaTheme="minorEastAsia"/>
          <w:lang w:eastAsia="zh-TW"/>
        </w:rPr>
        <w:t xml:space="preserve"> Signals with lower PAPR or constant envelope can effectively reduce AGC settling time.</w:t>
      </w:r>
      <w:bookmarkEnd w:id="9"/>
    </w:p>
    <w:p w14:paraId="78EEFDE5" w14:textId="77777777" w:rsidR="003B076F" w:rsidRDefault="003B076F" w:rsidP="003B076F">
      <w:pPr>
        <w:jc w:val="center"/>
        <w:rPr>
          <w:rFonts w:eastAsiaTheme="minorEastAsia"/>
          <w:lang w:eastAsia="zh-TW"/>
        </w:rPr>
      </w:pPr>
      <w:r>
        <w:rPr>
          <w:noProof/>
          <w:lang w:eastAsia="zh-TW"/>
        </w:rPr>
        <w:drawing>
          <wp:inline distT="0" distB="0" distL="0" distR="0" wp14:anchorId="28F3C41D" wp14:editId="2AB74914">
            <wp:extent cx="2393399" cy="181864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19077" cy="1838152"/>
                    </a:xfrm>
                    <a:prstGeom prst="rect">
                      <a:avLst/>
                    </a:prstGeom>
                  </pic:spPr>
                </pic:pic>
              </a:graphicData>
            </a:graphic>
          </wp:inline>
        </w:drawing>
      </w:r>
    </w:p>
    <w:p w14:paraId="038F3BBF" w14:textId="269691CC" w:rsidR="003B076F" w:rsidRDefault="003B076F" w:rsidP="003B076F">
      <w:pPr>
        <w:jc w:val="center"/>
        <w:rPr>
          <w:rFonts w:eastAsiaTheme="minorEastAsia"/>
          <w:lang w:eastAsia="zh-TW"/>
        </w:rPr>
      </w:pPr>
      <w:r w:rsidRPr="00EB542E">
        <w:rPr>
          <w:b/>
        </w:rPr>
        <w:t xml:space="preserve">Figure </w:t>
      </w:r>
      <w:r>
        <w:rPr>
          <w:b/>
        </w:rPr>
        <w:t>2</w:t>
      </w:r>
      <w:r w:rsidRPr="00EB542E">
        <w:rPr>
          <w:b/>
        </w:rPr>
        <w:t>.</w:t>
      </w:r>
      <w:r>
        <w:t xml:space="preserve"> Time (b) for received random sequence under TDL-C 300 ns channel.</w:t>
      </w:r>
    </w:p>
    <w:p w14:paraId="128AFBEA" w14:textId="0E188B3B" w:rsidR="003B076F" w:rsidRDefault="003B076F" w:rsidP="003B076F">
      <w:pPr>
        <w:pStyle w:val="Heading2"/>
        <w:rPr>
          <w:lang w:eastAsia="zh-TW"/>
        </w:rPr>
      </w:pPr>
      <w:r>
        <w:rPr>
          <w:lang w:eastAsia="zh-TW"/>
        </w:rPr>
        <w:t>Time (c)</w:t>
      </w:r>
    </w:p>
    <w:p w14:paraId="79640B75" w14:textId="3CE6D87F" w:rsidR="003B076F" w:rsidRDefault="003B076F" w:rsidP="00A327D7">
      <w:pPr>
        <w:spacing w:before="120" w:after="120"/>
        <w:jc w:val="both"/>
        <w:rPr>
          <w:lang w:val="en-GB"/>
        </w:rPr>
      </w:pPr>
      <w:r>
        <w:rPr>
          <w:lang w:val="en-GB"/>
        </w:rPr>
        <w:t xml:space="preserve">Time (c) is the </w:t>
      </w:r>
      <w:r w:rsidRPr="004A1D0B">
        <w:rPr>
          <w:lang w:val="en-GB"/>
        </w:rPr>
        <w:t>time for estimating and programming the desired gain setting</w:t>
      </w:r>
      <w:r>
        <w:rPr>
          <w:lang w:val="en-GB"/>
        </w:rPr>
        <w:t xml:space="preserve">, which does not depend on different SCSs. It is common to use hardware to estimate the gain from received signals and program the desired gain setting. From our hardware evaluation, Time (c) can be less than 1 us. </w:t>
      </w:r>
    </w:p>
    <w:p w14:paraId="522C084F" w14:textId="4653C800" w:rsidR="003B076F" w:rsidRDefault="00F40912" w:rsidP="00D034C5">
      <w:pPr>
        <w:pStyle w:val="Caption"/>
        <w:rPr>
          <w:lang w:val="en-GB"/>
        </w:rPr>
      </w:pPr>
      <w:bookmarkStart w:id="10" w:name="_Ref5001405"/>
      <w:r>
        <w:t xml:space="preserve">Proposal </w:t>
      </w:r>
      <w:r w:rsidR="00A86D32">
        <w:rPr>
          <w:noProof/>
        </w:rPr>
        <w:fldChar w:fldCharType="begin"/>
      </w:r>
      <w:r w:rsidR="00A86D32">
        <w:rPr>
          <w:noProof/>
        </w:rPr>
        <w:instrText xml:space="preserve"> SEQ Proposal \* ARABIC </w:instrText>
      </w:r>
      <w:r w:rsidR="00A86D32">
        <w:rPr>
          <w:noProof/>
        </w:rPr>
        <w:fldChar w:fldCharType="separate"/>
      </w:r>
      <w:r w:rsidR="007F2A6A">
        <w:rPr>
          <w:noProof/>
        </w:rPr>
        <w:t>5</w:t>
      </w:r>
      <w:r w:rsidR="00A86D32">
        <w:rPr>
          <w:noProof/>
        </w:rPr>
        <w:fldChar w:fldCharType="end"/>
      </w:r>
      <w:r w:rsidR="003B076F" w:rsidRPr="007B27E6">
        <w:rPr>
          <w:rFonts w:eastAsiaTheme="minorEastAsia"/>
          <w:lang w:eastAsia="zh-TW"/>
        </w:rPr>
        <w:t>:</w:t>
      </w:r>
      <w:r w:rsidR="003B076F">
        <w:rPr>
          <w:rFonts w:eastAsiaTheme="minorEastAsia"/>
          <w:lang w:eastAsia="zh-TW"/>
        </w:rPr>
        <w:t xml:space="preserve"> Time (c) </w:t>
      </w:r>
      <w:r>
        <w:rPr>
          <w:rFonts w:eastAsiaTheme="minorEastAsia"/>
          <w:lang w:eastAsia="zh-TW"/>
        </w:rPr>
        <w:t xml:space="preserve">could be </w:t>
      </w:r>
      <w:r w:rsidR="003B076F">
        <w:rPr>
          <w:rFonts w:eastAsiaTheme="minorEastAsia"/>
          <w:lang w:eastAsia="zh-TW"/>
        </w:rPr>
        <w:t>less than 1 us.</w:t>
      </w:r>
      <w:bookmarkEnd w:id="10"/>
    </w:p>
    <w:p w14:paraId="71A46A78" w14:textId="402D56AF" w:rsidR="003B076F" w:rsidRDefault="003B076F" w:rsidP="003B076F">
      <w:pPr>
        <w:pStyle w:val="Heading2"/>
      </w:pPr>
      <w:r>
        <w:t>Time (d)</w:t>
      </w:r>
    </w:p>
    <w:p w14:paraId="4B95781A" w14:textId="202C6547" w:rsidR="003B076F" w:rsidRDefault="003B076F" w:rsidP="00A327D7">
      <w:pPr>
        <w:spacing w:before="120" w:after="120"/>
        <w:jc w:val="both"/>
        <w:rPr>
          <w:rFonts w:eastAsiaTheme="minorEastAsia"/>
          <w:lang w:eastAsia="zh-TW"/>
        </w:rPr>
      </w:pPr>
      <w:r>
        <w:rPr>
          <w:lang w:val="en-GB"/>
        </w:rPr>
        <w:t xml:space="preserve">Time (d) is the </w:t>
      </w:r>
      <w:r w:rsidRPr="004A1D0B">
        <w:rPr>
          <w:lang w:val="en-GB"/>
        </w:rPr>
        <w:t xml:space="preserve">time for the </w:t>
      </w:r>
      <w:r>
        <w:rPr>
          <w:lang w:val="en-GB"/>
        </w:rPr>
        <w:t>gain setting taking into effect and does not depend on different SCSs. Time (d) is highly dependent on the response property of amplifier. Based on our evaluation of commercial amplifiers, Time (d) can be less than 1 us.</w:t>
      </w:r>
    </w:p>
    <w:p w14:paraId="717704B6" w14:textId="172C8E21" w:rsidR="004365DC" w:rsidRDefault="00F40912" w:rsidP="00D034C5">
      <w:pPr>
        <w:pStyle w:val="Caption"/>
        <w:rPr>
          <w:rFonts w:eastAsiaTheme="minorEastAsia"/>
          <w:lang w:eastAsia="zh-TW"/>
        </w:rPr>
      </w:pPr>
      <w:bookmarkStart w:id="11" w:name="_Ref5001408"/>
      <w:r>
        <w:t xml:space="preserve">Proposal </w:t>
      </w:r>
      <w:r w:rsidR="00A86D32">
        <w:rPr>
          <w:noProof/>
        </w:rPr>
        <w:fldChar w:fldCharType="begin"/>
      </w:r>
      <w:r w:rsidR="00A86D32">
        <w:rPr>
          <w:noProof/>
        </w:rPr>
        <w:instrText xml:space="preserve"> SEQ Proposal \* ARABIC </w:instrText>
      </w:r>
      <w:r w:rsidR="00A86D32">
        <w:rPr>
          <w:noProof/>
        </w:rPr>
        <w:fldChar w:fldCharType="separate"/>
      </w:r>
      <w:r w:rsidR="007F2A6A">
        <w:rPr>
          <w:noProof/>
        </w:rPr>
        <w:t>6</w:t>
      </w:r>
      <w:r w:rsidR="00A86D32">
        <w:rPr>
          <w:noProof/>
        </w:rPr>
        <w:fldChar w:fldCharType="end"/>
      </w:r>
      <w:r w:rsidR="003B076F" w:rsidRPr="007B27E6">
        <w:rPr>
          <w:rFonts w:eastAsiaTheme="minorEastAsia"/>
          <w:lang w:eastAsia="zh-TW"/>
        </w:rPr>
        <w:t>:</w:t>
      </w:r>
      <w:r w:rsidR="003B076F">
        <w:rPr>
          <w:rFonts w:eastAsiaTheme="minorEastAsia"/>
          <w:lang w:eastAsia="zh-TW"/>
        </w:rPr>
        <w:t xml:space="preserve"> Time (d) </w:t>
      </w:r>
      <w:r>
        <w:rPr>
          <w:rFonts w:eastAsiaTheme="minorEastAsia"/>
          <w:lang w:eastAsia="zh-TW"/>
        </w:rPr>
        <w:t xml:space="preserve">could be </w:t>
      </w:r>
      <w:r w:rsidR="003B076F">
        <w:rPr>
          <w:rFonts w:eastAsiaTheme="minorEastAsia"/>
          <w:lang w:eastAsia="zh-TW"/>
        </w:rPr>
        <w:t>less than 1 us.</w:t>
      </w:r>
      <w:bookmarkEnd w:id="11"/>
    </w:p>
    <w:p w14:paraId="70FB36D8" w14:textId="77777777" w:rsidR="003B076F" w:rsidRPr="003B076F" w:rsidRDefault="003B076F" w:rsidP="003B076F">
      <w:pPr>
        <w:pStyle w:val="Heading2"/>
      </w:pPr>
      <w:r w:rsidRPr="003B076F">
        <w:t>Summary of AGC settling time</w:t>
      </w:r>
    </w:p>
    <w:p w14:paraId="2AB9E80F" w14:textId="1C0C6981" w:rsidR="00E94F54" w:rsidRDefault="00E94F54" w:rsidP="00E94F54">
      <w:pPr>
        <w:jc w:val="both"/>
        <w:rPr>
          <w:rFonts w:eastAsiaTheme="minorEastAsia"/>
          <w:lang w:eastAsia="zh-TW"/>
        </w:rPr>
      </w:pPr>
      <w:r>
        <w:rPr>
          <w:rFonts w:eastAsiaTheme="minorEastAsia"/>
          <w:lang w:eastAsia="zh-TW"/>
        </w:rPr>
        <w:t xml:space="preserve">For random sequence as AGC training signal, AGC </w:t>
      </w:r>
      <w:r w:rsidR="003B076F">
        <w:rPr>
          <w:rFonts w:eastAsiaTheme="minorEastAsia"/>
          <w:lang w:eastAsia="zh-TW"/>
        </w:rPr>
        <w:t>settling time can be less than 3</w:t>
      </w:r>
      <w:r>
        <w:rPr>
          <w:rFonts w:eastAsiaTheme="minorEastAsia"/>
          <w:lang w:eastAsia="zh-TW"/>
        </w:rPr>
        <w:t>.5 us</w:t>
      </w:r>
      <w:r w:rsidR="003B076F">
        <w:rPr>
          <w:rFonts w:eastAsiaTheme="minorEastAsia"/>
          <w:lang w:eastAsia="zh-TW"/>
        </w:rPr>
        <w:t xml:space="preserve"> (1.5+1+1</w:t>
      </w:r>
      <w:r w:rsidR="001C66CD">
        <w:rPr>
          <w:rFonts w:eastAsiaTheme="minorEastAsia"/>
          <w:lang w:eastAsia="zh-TW"/>
        </w:rPr>
        <w:t xml:space="preserve"> us)</w:t>
      </w:r>
      <w:r>
        <w:rPr>
          <w:rFonts w:eastAsiaTheme="minorEastAsia"/>
          <w:lang w:eastAsia="zh-TW"/>
        </w:rPr>
        <w:t xml:space="preserve">. However, AGC settling time would be </w:t>
      </w:r>
      <w:r w:rsidR="003B076F">
        <w:rPr>
          <w:rFonts w:eastAsiaTheme="minorEastAsia"/>
          <w:lang w:eastAsia="zh-TW"/>
        </w:rPr>
        <w:t>about 2</w:t>
      </w:r>
      <w:r w:rsidR="007F2A6A">
        <w:rPr>
          <w:rFonts w:eastAsiaTheme="minorEastAsia"/>
          <w:lang w:eastAsia="zh-TW"/>
        </w:rPr>
        <w:t>2/14/8</w:t>
      </w:r>
      <w:r>
        <w:rPr>
          <w:rFonts w:eastAsiaTheme="minorEastAsia"/>
          <w:lang w:eastAsia="zh-TW"/>
        </w:rPr>
        <w:t xml:space="preserve"> us</w:t>
      </w:r>
      <w:r w:rsidR="001C66CD">
        <w:rPr>
          <w:rFonts w:eastAsiaTheme="minorEastAsia"/>
          <w:lang w:eastAsia="zh-TW"/>
        </w:rPr>
        <w:t xml:space="preserve"> (</w:t>
      </w:r>
      <w:r w:rsidR="003B076F">
        <w:rPr>
          <w:rFonts w:eastAsiaTheme="minorEastAsia"/>
          <w:lang w:eastAsia="zh-TW"/>
        </w:rPr>
        <w:t>2</w:t>
      </w:r>
      <w:r w:rsidR="007F2A6A">
        <w:rPr>
          <w:rFonts w:eastAsiaTheme="minorEastAsia"/>
          <w:lang w:eastAsia="zh-TW"/>
        </w:rPr>
        <w:t>0/12/6</w:t>
      </w:r>
      <w:r w:rsidR="003B076F">
        <w:rPr>
          <w:rFonts w:eastAsiaTheme="minorEastAsia"/>
          <w:lang w:eastAsia="zh-TW"/>
        </w:rPr>
        <w:t>+1+1</w:t>
      </w:r>
      <w:r w:rsidR="001C66CD">
        <w:rPr>
          <w:rFonts w:eastAsiaTheme="minorEastAsia"/>
          <w:lang w:eastAsia="zh-TW"/>
        </w:rPr>
        <w:t xml:space="preserve"> us)</w:t>
      </w:r>
      <w:r>
        <w:rPr>
          <w:rFonts w:eastAsiaTheme="minorEastAsia"/>
          <w:lang w:eastAsia="zh-TW"/>
        </w:rPr>
        <w:t xml:space="preserve">, if </w:t>
      </w:r>
      <w:r w:rsidR="001C66CD">
        <w:rPr>
          <w:rFonts w:eastAsiaTheme="minorEastAsia"/>
          <w:lang w:eastAsia="zh-TW"/>
        </w:rPr>
        <w:t>CP-</w:t>
      </w:r>
      <w:r>
        <w:rPr>
          <w:rFonts w:eastAsiaTheme="minorEastAsia"/>
          <w:lang w:eastAsia="zh-TW"/>
        </w:rPr>
        <w:t>OFDM signal</w:t>
      </w:r>
      <w:r w:rsidR="003B076F">
        <w:rPr>
          <w:rFonts w:eastAsiaTheme="minorEastAsia"/>
          <w:lang w:eastAsia="zh-TW"/>
        </w:rPr>
        <w:t xml:space="preserve"> with 10</w:t>
      </w:r>
      <w:r w:rsidR="001C66CD">
        <w:rPr>
          <w:rFonts w:eastAsiaTheme="minorEastAsia"/>
          <w:lang w:eastAsia="zh-TW"/>
        </w:rPr>
        <w:t xml:space="preserve"> RBs</w:t>
      </w:r>
      <w:r>
        <w:rPr>
          <w:rFonts w:eastAsiaTheme="minorEastAsia"/>
          <w:lang w:eastAsia="zh-TW"/>
        </w:rPr>
        <w:t xml:space="preserve"> is used for AGC training with SCS 15</w:t>
      </w:r>
      <w:r w:rsidR="007F2A6A">
        <w:rPr>
          <w:rFonts w:eastAsiaTheme="minorEastAsia"/>
          <w:lang w:eastAsia="zh-TW"/>
        </w:rPr>
        <w:t>/30/60</w:t>
      </w:r>
      <w:r>
        <w:rPr>
          <w:rFonts w:eastAsiaTheme="minorEastAsia"/>
          <w:lang w:eastAsia="zh-TW"/>
        </w:rPr>
        <w:t xml:space="preserve"> kHz.</w:t>
      </w:r>
      <w:r w:rsidR="001042A3">
        <w:rPr>
          <w:rFonts w:eastAsiaTheme="minorEastAsia"/>
          <w:lang w:eastAsia="zh-TW"/>
        </w:rPr>
        <w:t xml:space="preserve"> Note that one OFDM symbol duration with SCS 15 kHz is about 72 us, if the symbol is at the beginning of one slot. </w:t>
      </w:r>
      <w:r w:rsidR="001042A3" w:rsidRPr="00DE595A">
        <w:rPr>
          <w:rFonts w:eastAsiaTheme="minorEastAsia"/>
          <w:lang w:eastAsia="zh-TW"/>
        </w:rPr>
        <w:t>Then AGC settling time can be less than one half OFDM symbol duration whether OFDM signal or random sequence is used for AGC training.</w:t>
      </w:r>
    </w:p>
    <w:p w14:paraId="1C1BD762" w14:textId="61157A38" w:rsidR="001042A3" w:rsidRPr="001042A3" w:rsidRDefault="001042A3" w:rsidP="001042A3">
      <w:pPr>
        <w:jc w:val="both"/>
        <w:rPr>
          <w:rFonts w:eastAsiaTheme="minorEastAsia"/>
          <w:lang w:eastAsia="zh-TW"/>
        </w:rPr>
      </w:pPr>
      <w:r>
        <w:rPr>
          <w:rFonts w:eastAsiaTheme="minorEastAsia"/>
          <w:lang w:eastAsia="zh-TW"/>
        </w:rPr>
        <w:t>From the above analysis, it would waste a lot of resource and result in higher overhead ratio and lower spectral efficiency if one OFDM symbol is used for AGC training. In order to reduce the overhead ratio</w:t>
      </w:r>
      <w:r w:rsidR="003B076F">
        <w:rPr>
          <w:rFonts w:eastAsiaTheme="minorEastAsia"/>
          <w:lang w:eastAsia="zh-TW"/>
        </w:rPr>
        <w:t xml:space="preserve"> and enhance the system spectral efficiency</w:t>
      </w:r>
      <w:r>
        <w:rPr>
          <w:rFonts w:eastAsiaTheme="minorEastAsia"/>
          <w:lang w:eastAsia="zh-TW"/>
        </w:rPr>
        <w:t>, one half of the first OFDM symbol duration can be used for AGC settling with</w:t>
      </w:r>
      <w:r w:rsidR="007F2A6A">
        <w:rPr>
          <w:rFonts w:eastAsiaTheme="minorEastAsia"/>
          <w:lang w:eastAsia="zh-TW"/>
        </w:rPr>
        <w:t xml:space="preserve"> different</w:t>
      </w:r>
      <w:r>
        <w:rPr>
          <w:rFonts w:eastAsiaTheme="minorEastAsia"/>
          <w:lang w:eastAsia="zh-TW"/>
        </w:rPr>
        <w:t xml:space="preserve"> SCS</w:t>
      </w:r>
      <w:r w:rsidR="007F2A6A">
        <w:rPr>
          <w:rFonts w:eastAsiaTheme="minorEastAsia"/>
          <w:lang w:eastAsia="zh-TW"/>
        </w:rPr>
        <w:t>s</w:t>
      </w:r>
      <w:r>
        <w:rPr>
          <w:rFonts w:eastAsiaTheme="minorEastAsia"/>
          <w:lang w:eastAsia="zh-TW"/>
        </w:rPr>
        <w:t xml:space="preserve">. If random sequence is used, the overhead ratio can be effectively reduced. </w:t>
      </w:r>
    </w:p>
    <w:p w14:paraId="34EBDF72" w14:textId="23270924" w:rsidR="0008355B" w:rsidRPr="0008355B" w:rsidRDefault="0008355B" w:rsidP="0008355B">
      <w:pPr>
        <w:rPr>
          <w:b/>
          <w:lang w:eastAsia="zh-TW"/>
        </w:rPr>
      </w:pPr>
      <w:r w:rsidRPr="0008355B">
        <w:rPr>
          <w:b/>
        </w:rPr>
        <w:t xml:space="preserve">Proposal </w:t>
      </w:r>
      <w:r w:rsidRPr="0008355B">
        <w:rPr>
          <w:b/>
          <w:noProof/>
        </w:rPr>
        <w:fldChar w:fldCharType="begin"/>
      </w:r>
      <w:r w:rsidRPr="0008355B">
        <w:rPr>
          <w:b/>
          <w:noProof/>
        </w:rPr>
        <w:instrText xml:space="preserve"> SEQ Proposal \* ARABIC </w:instrText>
      </w:r>
      <w:r w:rsidRPr="0008355B">
        <w:rPr>
          <w:b/>
          <w:noProof/>
        </w:rPr>
        <w:fldChar w:fldCharType="separate"/>
      </w:r>
      <w:r>
        <w:rPr>
          <w:b/>
          <w:noProof/>
        </w:rPr>
        <w:t>7</w:t>
      </w:r>
      <w:r w:rsidRPr="0008355B">
        <w:rPr>
          <w:b/>
          <w:noProof/>
        </w:rPr>
        <w:fldChar w:fldCharType="end"/>
      </w:r>
      <w:r w:rsidRPr="0008355B">
        <w:rPr>
          <w:rFonts w:eastAsiaTheme="minorEastAsia"/>
          <w:b/>
          <w:lang w:eastAsia="zh-TW"/>
        </w:rPr>
        <w:t>: AGC settling time can be less than one half OFDM symbol duration for all SCSs</w:t>
      </w:r>
      <w:r>
        <w:rPr>
          <w:rFonts w:eastAsiaTheme="minorEastAsia"/>
          <w:b/>
          <w:lang w:eastAsia="zh-TW"/>
        </w:rPr>
        <w:t>.</w:t>
      </w:r>
    </w:p>
    <w:p w14:paraId="26F42DDC" w14:textId="77777777" w:rsidR="003B076F" w:rsidRDefault="003B076F" w:rsidP="001042A3">
      <w:pPr>
        <w:overflowPunct/>
        <w:autoSpaceDE/>
        <w:autoSpaceDN/>
        <w:adjustRightInd/>
        <w:spacing w:before="120" w:after="120"/>
        <w:jc w:val="both"/>
        <w:textAlignment w:val="auto"/>
        <w:rPr>
          <w:rFonts w:eastAsiaTheme="minorEastAsia"/>
          <w:lang w:eastAsia="zh-TW"/>
        </w:rPr>
      </w:pPr>
      <w:r>
        <w:rPr>
          <w:rFonts w:eastAsiaTheme="minorEastAsia"/>
          <w:lang w:eastAsia="zh-TW"/>
        </w:rPr>
        <w:lastRenderedPageBreak/>
        <w:t xml:space="preserve">Based on the above analysis, we summarized AGC settling time in Table 2. </w:t>
      </w:r>
    </w:p>
    <w:p w14:paraId="73A8EACB" w14:textId="0FFEAEC2" w:rsidR="003B076F" w:rsidRDefault="003B076F" w:rsidP="003B076F">
      <w:pPr>
        <w:spacing w:before="120" w:after="120"/>
        <w:jc w:val="center"/>
      </w:pPr>
      <w:r w:rsidRPr="003B076F">
        <w:rPr>
          <w:b/>
        </w:rPr>
        <w:t xml:space="preserve">Table </w:t>
      </w:r>
      <w:r>
        <w:rPr>
          <w:b/>
        </w:rPr>
        <w:t>2</w:t>
      </w:r>
      <w:r>
        <w:t>. AGC settling time for received CP-OFDM/random signal and QPSK modulation under TDL-C 300ns channel</w:t>
      </w:r>
      <w:r w:rsidR="007F2A6A">
        <w:t xml:space="preserve"> and SNR 20 </w:t>
      </w:r>
      <w:proofErr w:type="spellStart"/>
      <w:r w:rsidR="007F2A6A">
        <w:t>dB</w:t>
      </w:r>
      <w:r>
        <w:t>.</w:t>
      </w:r>
      <w:proofErr w:type="spellEnd"/>
    </w:p>
    <w:tbl>
      <w:tblPr>
        <w:tblStyle w:val="TableGrid"/>
        <w:tblW w:w="0" w:type="auto"/>
        <w:jc w:val="center"/>
        <w:tblLook w:val="04A0" w:firstRow="1" w:lastRow="0" w:firstColumn="1" w:lastColumn="0" w:noHBand="0" w:noVBand="1"/>
      </w:tblPr>
      <w:tblGrid>
        <w:gridCol w:w="2411"/>
        <w:gridCol w:w="1937"/>
        <w:gridCol w:w="1937"/>
        <w:gridCol w:w="1937"/>
      </w:tblGrid>
      <w:tr w:rsidR="003B076F" w14:paraId="3028BD1B" w14:textId="77777777" w:rsidTr="003B076F">
        <w:trPr>
          <w:trHeight w:val="307"/>
          <w:jc w:val="center"/>
        </w:trPr>
        <w:tc>
          <w:tcPr>
            <w:tcW w:w="2411" w:type="dxa"/>
          </w:tcPr>
          <w:p w14:paraId="324463C2" w14:textId="77777777" w:rsidR="003B076F" w:rsidRDefault="003B076F" w:rsidP="00005B57">
            <w:pPr>
              <w:spacing w:after="120"/>
            </w:pPr>
          </w:p>
        </w:tc>
        <w:tc>
          <w:tcPr>
            <w:tcW w:w="1937" w:type="dxa"/>
          </w:tcPr>
          <w:p w14:paraId="04B3E69E" w14:textId="77777777" w:rsidR="003B076F" w:rsidRDefault="003B076F" w:rsidP="00005B57">
            <w:pPr>
              <w:spacing w:after="120"/>
              <w:jc w:val="center"/>
            </w:pPr>
            <w:r>
              <w:t>SCS 15 kHz</w:t>
            </w:r>
          </w:p>
        </w:tc>
        <w:tc>
          <w:tcPr>
            <w:tcW w:w="1937" w:type="dxa"/>
          </w:tcPr>
          <w:p w14:paraId="04A2E669" w14:textId="77777777" w:rsidR="003B076F" w:rsidRDefault="003B076F" w:rsidP="00005B57">
            <w:pPr>
              <w:spacing w:after="120"/>
              <w:jc w:val="center"/>
            </w:pPr>
            <w:r>
              <w:t>SCS 30 kHz</w:t>
            </w:r>
          </w:p>
        </w:tc>
        <w:tc>
          <w:tcPr>
            <w:tcW w:w="1937" w:type="dxa"/>
          </w:tcPr>
          <w:p w14:paraId="786E07A8" w14:textId="77777777" w:rsidR="003B076F" w:rsidRDefault="003B076F" w:rsidP="00005B57">
            <w:pPr>
              <w:spacing w:after="120"/>
              <w:jc w:val="center"/>
            </w:pPr>
            <w:r>
              <w:t>SCS 60 kHz</w:t>
            </w:r>
          </w:p>
        </w:tc>
      </w:tr>
      <w:tr w:rsidR="003B076F" w14:paraId="31199179" w14:textId="77777777" w:rsidTr="003B076F">
        <w:trPr>
          <w:jc w:val="center"/>
        </w:trPr>
        <w:tc>
          <w:tcPr>
            <w:tcW w:w="2411" w:type="dxa"/>
          </w:tcPr>
          <w:p w14:paraId="25EB7F10" w14:textId="570C85E2" w:rsidR="003B076F" w:rsidRDefault="003B076F" w:rsidP="00005B57">
            <w:pPr>
              <w:spacing w:after="120"/>
            </w:pPr>
            <w:r>
              <w:t>CP-OFDM within 10 RBs</w:t>
            </w:r>
          </w:p>
        </w:tc>
        <w:tc>
          <w:tcPr>
            <w:tcW w:w="1937" w:type="dxa"/>
          </w:tcPr>
          <w:p w14:paraId="567662E0" w14:textId="1370382B" w:rsidR="003B076F" w:rsidRDefault="007F2A6A" w:rsidP="003B076F">
            <w:pPr>
              <w:spacing w:after="120"/>
              <w:jc w:val="center"/>
            </w:pPr>
            <w:r>
              <w:t>22</w:t>
            </w:r>
            <w:r w:rsidR="003B076F">
              <w:t xml:space="preserve"> us</w:t>
            </w:r>
          </w:p>
        </w:tc>
        <w:tc>
          <w:tcPr>
            <w:tcW w:w="1937" w:type="dxa"/>
          </w:tcPr>
          <w:p w14:paraId="16BC11F4" w14:textId="6FD69657" w:rsidR="003B076F" w:rsidRDefault="007F2A6A" w:rsidP="007F2A6A">
            <w:pPr>
              <w:spacing w:after="120"/>
              <w:jc w:val="center"/>
            </w:pPr>
            <w:r>
              <w:t>14</w:t>
            </w:r>
            <w:r w:rsidR="003B076F">
              <w:t xml:space="preserve"> us</w:t>
            </w:r>
          </w:p>
        </w:tc>
        <w:tc>
          <w:tcPr>
            <w:tcW w:w="1937" w:type="dxa"/>
          </w:tcPr>
          <w:p w14:paraId="48098AAB" w14:textId="6C33375E" w:rsidR="003B076F" w:rsidRDefault="003B076F" w:rsidP="007F2A6A">
            <w:pPr>
              <w:spacing w:after="120"/>
              <w:jc w:val="center"/>
            </w:pPr>
            <w:r>
              <w:t>8 us</w:t>
            </w:r>
          </w:p>
        </w:tc>
      </w:tr>
      <w:tr w:rsidR="003B076F" w14:paraId="3EA5475E" w14:textId="77777777" w:rsidTr="003B076F">
        <w:trPr>
          <w:jc w:val="center"/>
        </w:trPr>
        <w:tc>
          <w:tcPr>
            <w:tcW w:w="2411" w:type="dxa"/>
          </w:tcPr>
          <w:p w14:paraId="57B613A2" w14:textId="65AFBE82" w:rsidR="003B076F" w:rsidRDefault="003B076F" w:rsidP="00005B57">
            <w:pPr>
              <w:spacing w:after="120"/>
            </w:pPr>
            <w:r>
              <w:t>Random sequence</w:t>
            </w:r>
          </w:p>
        </w:tc>
        <w:tc>
          <w:tcPr>
            <w:tcW w:w="1937" w:type="dxa"/>
          </w:tcPr>
          <w:p w14:paraId="7F1C1E51" w14:textId="633CCB96" w:rsidR="003B076F" w:rsidRDefault="003B076F" w:rsidP="00005B57">
            <w:pPr>
              <w:spacing w:after="120"/>
              <w:jc w:val="center"/>
            </w:pPr>
            <w:r>
              <w:t>3.5 us</w:t>
            </w:r>
          </w:p>
        </w:tc>
        <w:tc>
          <w:tcPr>
            <w:tcW w:w="1937" w:type="dxa"/>
          </w:tcPr>
          <w:p w14:paraId="74C3FBEA" w14:textId="7B1D8637" w:rsidR="003B076F" w:rsidRDefault="003B076F" w:rsidP="00005B57">
            <w:pPr>
              <w:spacing w:after="120"/>
              <w:jc w:val="center"/>
            </w:pPr>
            <w:r>
              <w:t>3.5 us</w:t>
            </w:r>
          </w:p>
        </w:tc>
        <w:tc>
          <w:tcPr>
            <w:tcW w:w="1937" w:type="dxa"/>
          </w:tcPr>
          <w:p w14:paraId="1DA42ED4" w14:textId="0738AE8D" w:rsidR="003B076F" w:rsidRDefault="003B076F" w:rsidP="00005B57">
            <w:pPr>
              <w:spacing w:after="120"/>
              <w:jc w:val="center"/>
            </w:pPr>
            <w:r>
              <w:t>3.5 us</w:t>
            </w:r>
          </w:p>
        </w:tc>
      </w:tr>
    </w:tbl>
    <w:p w14:paraId="304D6B7F" w14:textId="77777777" w:rsidR="003B076F" w:rsidRDefault="003B076F" w:rsidP="001042A3">
      <w:pPr>
        <w:overflowPunct/>
        <w:autoSpaceDE/>
        <w:autoSpaceDN/>
        <w:adjustRightInd/>
        <w:spacing w:before="120" w:after="120"/>
        <w:jc w:val="both"/>
        <w:textAlignment w:val="auto"/>
        <w:rPr>
          <w:rFonts w:eastAsiaTheme="minorEastAsia"/>
          <w:lang w:eastAsia="zh-TW"/>
        </w:rPr>
      </w:pPr>
    </w:p>
    <w:p w14:paraId="7A2F8A3F" w14:textId="14453B7E" w:rsidR="001042A3" w:rsidRDefault="00F40912" w:rsidP="00D034C5">
      <w:pPr>
        <w:pStyle w:val="Caption"/>
        <w:rPr>
          <w:rFonts w:eastAsiaTheme="minorEastAsia"/>
          <w:lang w:eastAsia="zh-TW"/>
        </w:rPr>
      </w:pPr>
      <w:bookmarkStart w:id="12" w:name="_Ref5001411"/>
      <w:r>
        <w:t xml:space="preserve">Proposal </w:t>
      </w:r>
      <w:r w:rsidR="00A86D32">
        <w:rPr>
          <w:noProof/>
        </w:rPr>
        <w:fldChar w:fldCharType="begin"/>
      </w:r>
      <w:r w:rsidR="00A86D32">
        <w:rPr>
          <w:noProof/>
        </w:rPr>
        <w:instrText xml:space="preserve"> SEQ Proposal \* ARABIC </w:instrText>
      </w:r>
      <w:r w:rsidR="00A86D32">
        <w:rPr>
          <w:noProof/>
        </w:rPr>
        <w:fldChar w:fldCharType="separate"/>
      </w:r>
      <w:r w:rsidR="0008355B">
        <w:rPr>
          <w:noProof/>
        </w:rPr>
        <w:t>8</w:t>
      </w:r>
      <w:r w:rsidR="00A86D32">
        <w:rPr>
          <w:noProof/>
        </w:rPr>
        <w:fldChar w:fldCharType="end"/>
      </w:r>
      <w:r w:rsidR="001042A3" w:rsidRPr="007B27E6">
        <w:rPr>
          <w:rFonts w:eastAsiaTheme="minorEastAsia"/>
          <w:lang w:eastAsia="zh-TW"/>
        </w:rPr>
        <w:t>:</w:t>
      </w:r>
      <w:r w:rsidR="001042A3">
        <w:rPr>
          <w:rFonts w:eastAsiaTheme="minorEastAsia"/>
          <w:lang w:eastAsia="zh-TW"/>
        </w:rPr>
        <w:t xml:space="preserve"> </w:t>
      </w:r>
      <w:r w:rsidR="001C66CD">
        <w:rPr>
          <w:rFonts w:eastAsiaTheme="minorEastAsia"/>
          <w:lang w:eastAsia="zh-TW"/>
        </w:rPr>
        <w:t>To have better spectral efficiency, shorter AGC settling time should be supported in NR V2X.</w:t>
      </w:r>
      <w:bookmarkEnd w:id="12"/>
      <w:r w:rsidR="001C66CD">
        <w:rPr>
          <w:rFonts w:eastAsiaTheme="minorEastAsia"/>
          <w:lang w:eastAsia="zh-TW"/>
        </w:rPr>
        <w:t xml:space="preserve"> </w:t>
      </w:r>
    </w:p>
    <w:p w14:paraId="1C4ED0D1" w14:textId="4EBF49CE" w:rsidR="001C66CD" w:rsidRDefault="00F40912" w:rsidP="00D034C5">
      <w:pPr>
        <w:pStyle w:val="Caption"/>
        <w:rPr>
          <w:rFonts w:eastAsiaTheme="minorEastAsia"/>
          <w:lang w:eastAsia="zh-TW"/>
        </w:rPr>
      </w:pPr>
      <w:bookmarkStart w:id="13" w:name="_Ref5001414"/>
      <w:r>
        <w:t xml:space="preserve">Proposal </w:t>
      </w:r>
      <w:r w:rsidR="00A86D32">
        <w:rPr>
          <w:noProof/>
        </w:rPr>
        <w:fldChar w:fldCharType="begin"/>
      </w:r>
      <w:r w:rsidR="00A86D32">
        <w:rPr>
          <w:noProof/>
        </w:rPr>
        <w:instrText xml:space="preserve"> SEQ Proposal \* ARABIC </w:instrText>
      </w:r>
      <w:r w:rsidR="00A86D32">
        <w:rPr>
          <w:noProof/>
        </w:rPr>
        <w:fldChar w:fldCharType="separate"/>
      </w:r>
      <w:r w:rsidR="0008355B">
        <w:rPr>
          <w:noProof/>
        </w:rPr>
        <w:t>9</w:t>
      </w:r>
      <w:r w:rsidR="00A86D32">
        <w:rPr>
          <w:noProof/>
        </w:rPr>
        <w:fldChar w:fldCharType="end"/>
      </w:r>
      <w:r w:rsidR="001C66CD" w:rsidRPr="007B27E6">
        <w:rPr>
          <w:rFonts w:eastAsiaTheme="minorEastAsia"/>
          <w:lang w:eastAsia="zh-TW"/>
        </w:rPr>
        <w:t>:</w:t>
      </w:r>
      <w:r w:rsidR="001C66CD">
        <w:rPr>
          <w:rFonts w:eastAsiaTheme="minorEastAsia"/>
          <w:lang w:eastAsia="zh-TW"/>
        </w:rPr>
        <w:t xml:space="preserve"> </w:t>
      </w:r>
      <w:r w:rsidR="003B076F">
        <w:rPr>
          <w:rFonts w:eastAsiaTheme="minorEastAsia"/>
          <w:lang w:eastAsia="zh-TW"/>
        </w:rPr>
        <w:t>AGC settling time with CP-OFDM and random sequence can be as the following values.</w:t>
      </w:r>
      <w:bookmarkEnd w:id="13"/>
      <w:r w:rsidR="003B076F">
        <w:rPr>
          <w:rFonts w:eastAsiaTheme="minorEastAsia"/>
          <w:lang w:eastAsia="zh-TW"/>
        </w:rPr>
        <w:t xml:space="preserve"> </w:t>
      </w:r>
    </w:p>
    <w:tbl>
      <w:tblPr>
        <w:tblStyle w:val="TableGrid"/>
        <w:tblW w:w="0" w:type="auto"/>
        <w:jc w:val="center"/>
        <w:tblLook w:val="04A0" w:firstRow="1" w:lastRow="0" w:firstColumn="1" w:lastColumn="0" w:noHBand="0" w:noVBand="1"/>
      </w:tblPr>
      <w:tblGrid>
        <w:gridCol w:w="2411"/>
        <w:gridCol w:w="1937"/>
        <w:gridCol w:w="1937"/>
        <w:gridCol w:w="1937"/>
      </w:tblGrid>
      <w:tr w:rsidR="003B076F" w14:paraId="42C3A858" w14:textId="77777777" w:rsidTr="00005B57">
        <w:trPr>
          <w:trHeight w:val="307"/>
          <w:jc w:val="center"/>
        </w:trPr>
        <w:tc>
          <w:tcPr>
            <w:tcW w:w="2411" w:type="dxa"/>
          </w:tcPr>
          <w:p w14:paraId="0A923C6A" w14:textId="77777777" w:rsidR="003B076F" w:rsidRDefault="003B076F" w:rsidP="00005B57">
            <w:pPr>
              <w:spacing w:after="120"/>
            </w:pPr>
          </w:p>
        </w:tc>
        <w:tc>
          <w:tcPr>
            <w:tcW w:w="1937" w:type="dxa"/>
          </w:tcPr>
          <w:p w14:paraId="27245D1D" w14:textId="77777777" w:rsidR="003B076F" w:rsidRDefault="003B076F" w:rsidP="00005B57">
            <w:pPr>
              <w:spacing w:after="120"/>
              <w:jc w:val="center"/>
            </w:pPr>
            <w:r>
              <w:t>SCS 15 kHz</w:t>
            </w:r>
          </w:p>
        </w:tc>
        <w:tc>
          <w:tcPr>
            <w:tcW w:w="1937" w:type="dxa"/>
          </w:tcPr>
          <w:p w14:paraId="3914FAA0" w14:textId="77777777" w:rsidR="003B076F" w:rsidRDefault="003B076F" w:rsidP="00005B57">
            <w:pPr>
              <w:spacing w:after="120"/>
              <w:jc w:val="center"/>
            </w:pPr>
            <w:r>
              <w:t>SCS 30 kHz</w:t>
            </w:r>
          </w:p>
        </w:tc>
        <w:tc>
          <w:tcPr>
            <w:tcW w:w="1937" w:type="dxa"/>
          </w:tcPr>
          <w:p w14:paraId="74DFA4D6" w14:textId="77777777" w:rsidR="003B076F" w:rsidRDefault="003B076F" w:rsidP="00005B57">
            <w:pPr>
              <w:spacing w:after="120"/>
              <w:jc w:val="center"/>
            </w:pPr>
            <w:r>
              <w:t>SCS 60 kHz</w:t>
            </w:r>
          </w:p>
        </w:tc>
      </w:tr>
      <w:tr w:rsidR="003B076F" w14:paraId="2A3F826C" w14:textId="77777777" w:rsidTr="00005B57">
        <w:trPr>
          <w:jc w:val="center"/>
        </w:trPr>
        <w:tc>
          <w:tcPr>
            <w:tcW w:w="2411" w:type="dxa"/>
          </w:tcPr>
          <w:p w14:paraId="671E0285" w14:textId="68FE7EEB" w:rsidR="003B076F" w:rsidRDefault="003B076F" w:rsidP="009C1F90">
            <w:pPr>
              <w:spacing w:after="120"/>
            </w:pPr>
            <w:r>
              <w:t>CP-OFDM with 10 RBs</w:t>
            </w:r>
          </w:p>
        </w:tc>
        <w:tc>
          <w:tcPr>
            <w:tcW w:w="1937" w:type="dxa"/>
          </w:tcPr>
          <w:p w14:paraId="05539E42" w14:textId="40F335E6" w:rsidR="003B076F" w:rsidRDefault="003B076F" w:rsidP="007F2A6A">
            <w:pPr>
              <w:spacing w:after="120"/>
              <w:jc w:val="center"/>
            </w:pPr>
            <w:r>
              <w:t>2</w:t>
            </w:r>
            <w:r w:rsidR="007F2A6A">
              <w:t>2</w:t>
            </w:r>
            <w:r>
              <w:t xml:space="preserve"> us</w:t>
            </w:r>
          </w:p>
        </w:tc>
        <w:tc>
          <w:tcPr>
            <w:tcW w:w="1937" w:type="dxa"/>
          </w:tcPr>
          <w:p w14:paraId="73EAF9B4" w14:textId="17D2B09A" w:rsidR="003B076F" w:rsidRDefault="003B076F" w:rsidP="007F2A6A">
            <w:pPr>
              <w:spacing w:after="120"/>
              <w:jc w:val="center"/>
            </w:pPr>
            <w:r>
              <w:t>14 us</w:t>
            </w:r>
          </w:p>
        </w:tc>
        <w:tc>
          <w:tcPr>
            <w:tcW w:w="1937" w:type="dxa"/>
          </w:tcPr>
          <w:p w14:paraId="187A6348" w14:textId="5B13CEB3" w:rsidR="003B076F" w:rsidRDefault="007F2A6A" w:rsidP="007F2A6A">
            <w:pPr>
              <w:spacing w:after="120"/>
              <w:jc w:val="center"/>
            </w:pPr>
            <w:r>
              <w:t>8</w:t>
            </w:r>
            <w:r w:rsidR="003B076F">
              <w:t xml:space="preserve"> us</w:t>
            </w:r>
          </w:p>
        </w:tc>
      </w:tr>
      <w:tr w:rsidR="003B076F" w14:paraId="382C0773" w14:textId="77777777" w:rsidTr="00005B57">
        <w:trPr>
          <w:jc w:val="center"/>
        </w:trPr>
        <w:tc>
          <w:tcPr>
            <w:tcW w:w="2411" w:type="dxa"/>
          </w:tcPr>
          <w:p w14:paraId="01DD28A4" w14:textId="77777777" w:rsidR="003B076F" w:rsidRDefault="003B076F" w:rsidP="00005B57">
            <w:pPr>
              <w:spacing w:after="120"/>
            </w:pPr>
            <w:r>
              <w:t>Random sequence</w:t>
            </w:r>
          </w:p>
        </w:tc>
        <w:tc>
          <w:tcPr>
            <w:tcW w:w="1937" w:type="dxa"/>
          </w:tcPr>
          <w:p w14:paraId="1C6CC64A" w14:textId="77777777" w:rsidR="003B076F" w:rsidRDefault="003B076F" w:rsidP="00005B57">
            <w:pPr>
              <w:spacing w:after="120"/>
              <w:jc w:val="center"/>
            </w:pPr>
            <w:r>
              <w:t>3.5 us</w:t>
            </w:r>
          </w:p>
        </w:tc>
        <w:tc>
          <w:tcPr>
            <w:tcW w:w="1937" w:type="dxa"/>
          </w:tcPr>
          <w:p w14:paraId="13FFCCE5" w14:textId="77777777" w:rsidR="003B076F" w:rsidRDefault="003B076F" w:rsidP="00005B57">
            <w:pPr>
              <w:spacing w:after="120"/>
              <w:jc w:val="center"/>
            </w:pPr>
            <w:r>
              <w:t>3.5 us</w:t>
            </w:r>
          </w:p>
        </w:tc>
        <w:tc>
          <w:tcPr>
            <w:tcW w:w="1937" w:type="dxa"/>
          </w:tcPr>
          <w:p w14:paraId="576426A9" w14:textId="77777777" w:rsidR="003B076F" w:rsidRDefault="003B076F" w:rsidP="00005B57">
            <w:pPr>
              <w:spacing w:after="120"/>
              <w:jc w:val="center"/>
            </w:pPr>
            <w:r>
              <w:t>3.5 us</w:t>
            </w:r>
          </w:p>
        </w:tc>
      </w:tr>
    </w:tbl>
    <w:p w14:paraId="624EB317" w14:textId="4E62A61C" w:rsidR="001C66CD" w:rsidRPr="00DE595A" w:rsidRDefault="001C66CD" w:rsidP="00165E82">
      <w:pPr>
        <w:jc w:val="center"/>
        <w:rPr>
          <w:highlight w:val="green"/>
        </w:rPr>
      </w:pPr>
    </w:p>
    <w:p w14:paraId="546E91F4" w14:textId="6865759A" w:rsidR="006E51C6" w:rsidRDefault="0032496E" w:rsidP="0032496E">
      <w:pPr>
        <w:pStyle w:val="Heading1"/>
        <w:rPr>
          <w:lang w:eastAsia="zh-TW"/>
        </w:rPr>
      </w:pPr>
      <w:r>
        <w:rPr>
          <w:lang w:eastAsia="zh-TW"/>
        </w:rPr>
        <w:t>Conclusions</w:t>
      </w:r>
    </w:p>
    <w:p w14:paraId="4BDF5FF6" w14:textId="77777777" w:rsidR="0032496E" w:rsidRDefault="0032496E" w:rsidP="0032496E">
      <w:pPr>
        <w:jc w:val="both"/>
        <w:rPr>
          <w:lang w:val="en-GB" w:eastAsia="zh-CN"/>
        </w:rPr>
      </w:pPr>
      <w:r w:rsidRPr="00B04778">
        <w:rPr>
          <w:lang w:val="en-GB" w:eastAsia="zh-CN"/>
        </w:rPr>
        <w:t>The following summarizes the observations and proposals in this contribution.</w:t>
      </w:r>
    </w:p>
    <w:p w14:paraId="459A5982" w14:textId="3560D937"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_Ref5001341 \h </w:instrText>
      </w:r>
      <w:r w:rsidR="00D034C5" w:rsidRP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Observation </w:t>
      </w:r>
      <w:r w:rsidR="00D034C5" w:rsidRPr="00D034C5">
        <w:rPr>
          <w:b/>
          <w:noProof/>
        </w:rPr>
        <w:t>1</w:t>
      </w:r>
      <w:r w:rsidR="00D034C5" w:rsidRPr="00D034C5">
        <w:rPr>
          <w:b/>
        </w:rPr>
        <w:t>:</w:t>
      </w:r>
      <w:r w:rsidR="00D034C5" w:rsidRPr="00D034C5">
        <w:rPr>
          <w:rFonts w:eastAsiaTheme="minorEastAsia"/>
          <w:b/>
          <w:lang w:eastAsia="zh-TW"/>
        </w:rPr>
        <w:t xml:space="preserve"> Different waveforms would result different measurement time and corresponding AGC settling time.</w:t>
      </w:r>
      <w:r w:rsidRPr="00D034C5">
        <w:rPr>
          <w:rFonts w:eastAsiaTheme="minorEastAsia"/>
          <w:b/>
          <w:lang w:eastAsia="zh-TW"/>
        </w:rPr>
        <w:fldChar w:fldCharType="end"/>
      </w:r>
    </w:p>
    <w:p w14:paraId="0CE4C6A5" w14:textId="15B8B48F"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_Ref5001383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Observation </w:t>
      </w:r>
      <w:r w:rsidR="007F2A6A">
        <w:rPr>
          <w:b/>
        </w:rPr>
        <w:t>2</w:t>
      </w:r>
      <w:r w:rsidR="00D034C5" w:rsidRPr="00D034C5">
        <w:rPr>
          <w:rFonts w:eastAsiaTheme="minorEastAsia"/>
          <w:b/>
          <w:lang w:eastAsia="zh-TW"/>
        </w:rPr>
        <w:t>: Signals with lower PAPR or constant envelope can effectively reduce AGC settling time.</w:t>
      </w:r>
      <w:r w:rsidRPr="00D034C5">
        <w:rPr>
          <w:rFonts w:eastAsiaTheme="minorEastAsia"/>
          <w:b/>
          <w:lang w:eastAsia="zh-TW"/>
        </w:rPr>
        <w:fldChar w:fldCharType="end"/>
      </w:r>
    </w:p>
    <w:p w14:paraId="05C2DC78" w14:textId="549DDAF8"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_Ref5001392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D034C5" w:rsidRPr="00D034C5">
        <w:rPr>
          <w:b/>
          <w:noProof/>
        </w:rPr>
        <w:t>1</w:t>
      </w:r>
      <w:r w:rsidR="00D034C5" w:rsidRPr="00D034C5">
        <w:rPr>
          <w:rFonts w:eastAsiaTheme="minorEastAsia"/>
          <w:b/>
          <w:lang w:eastAsia="zh-TW"/>
        </w:rPr>
        <w:t>: NR V2X AGC settling time should be carefully evaluated under CP-OFDM waveform at least.</w:t>
      </w:r>
      <w:r w:rsidRPr="00D034C5">
        <w:rPr>
          <w:rFonts w:eastAsiaTheme="minorEastAsia"/>
          <w:b/>
          <w:lang w:eastAsia="zh-TW"/>
        </w:rPr>
        <w:fldChar w:fldCharType="end"/>
      </w:r>
    </w:p>
    <w:p w14:paraId="72026B85" w14:textId="46E639D4"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_Ref5001396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D034C5" w:rsidRPr="00D034C5">
        <w:rPr>
          <w:b/>
          <w:noProof/>
        </w:rPr>
        <w:t>2</w:t>
      </w:r>
      <w:r w:rsidR="00D034C5" w:rsidRPr="00D034C5">
        <w:rPr>
          <w:rFonts w:eastAsiaTheme="minorEastAsia"/>
          <w:b/>
          <w:lang w:eastAsia="zh-TW"/>
        </w:rPr>
        <w:t>: RAN4 should not consider maximum signal propagation delay in AGC settling time.</w:t>
      </w:r>
      <w:r w:rsidRPr="00D034C5">
        <w:rPr>
          <w:rFonts w:eastAsiaTheme="minorEastAsia"/>
          <w:b/>
          <w:lang w:eastAsia="zh-TW"/>
        </w:rPr>
        <w:fldChar w:fldCharType="end"/>
      </w:r>
    </w:p>
    <w:p w14:paraId="31F17185" w14:textId="09455CC6"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_Ref5001399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D034C5" w:rsidRPr="00D034C5">
        <w:rPr>
          <w:b/>
          <w:noProof/>
        </w:rPr>
        <w:t>3</w:t>
      </w:r>
      <w:r w:rsidR="00D034C5" w:rsidRPr="00D034C5">
        <w:rPr>
          <w:rFonts w:eastAsiaTheme="minorEastAsia"/>
          <w:b/>
          <w:lang w:eastAsia="zh-TW"/>
        </w:rPr>
        <w:t>: Only Option 2: at least 10 RBs for all SCSs should be considered in AGC settling time evaluation.</w:t>
      </w:r>
      <w:r w:rsidRPr="00D034C5">
        <w:rPr>
          <w:rFonts w:eastAsiaTheme="minorEastAsia"/>
          <w:b/>
          <w:lang w:eastAsia="zh-TW"/>
        </w:rPr>
        <w:fldChar w:fldCharType="end"/>
      </w:r>
    </w:p>
    <w:p w14:paraId="1F93CB89" w14:textId="4504DAD7"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_Ref5001402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D034C5" w:rsidRPr="00D034C5">
        <w:rPr>
          <w:b/>
          <w:noProof/>
        </w:rPr>
        <w:t>4</w:t>
      </w:r>
      <w:r w:rsidR="00D034C5" w:rsidRPr="00D034C5">
        <w:rPr>
          <w:rFonts w:eastAsiaTheme="minorEastAsia"/>
          <w:b/>
          <w:lang w:eastAsia="zh-TW"/>
        </w:rPr>
        <w:t>: Time (b) is inversely proportional to SCS with fixed RBs of CP-OFDM signals.</w:t>
      </w:r>
      <w:r w:rsidRPr="00D034C5">
        <w:rPr>
          <w:rFonts w:eastAsiaTheme="minorEastAsia"/>
          <w:b/>
          <w:lang w:eastAsia="zh-TW"/>
        </w:rPr>
        <w:fldChar w:fldCharType="end"/>
      </w:r>
    </w:p>
    <w:p w14:paraId="6A9BF3CD" w14:textId="664C4BCF"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_Ref5001405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D034C5" w:rsidRPr="00D034C5">
        <w:rPr>
          <w:b/>
          <w:noProof/>
        </w:rPr>
        <w:t>5</w:t>
      </w:r>
      <w:r w:rsidR="00D034C5" w:rsidRPr="00D034C5">
        <w:rPr>
          <w:rFonts w:eastAsiaTheme="minorEastAsia"/>
          <w:b/>
          <w:lang w:eastAsia="zh-TW"/>
        </w:rPr>
        <w:t>: Time (c) could be less than 1 us.</w:t>
      </w:r>
      <w:r w:rsidRPr="00D034C5">
        <w:rPr>
          <w:rFonts w:eastAsiaTheme="minorEastAsia"/>
          <w:b/>
          <w:lang w:eastAsia="zh-TW"/>
        </w:rPr>
        <w:fldChar w:fldCharType="end"/>
      </w:r>
    </w:p>
    <w:p w14:paraId="562B1EF7" w14:textId="18053F02"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_Ref5001408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D034C5" w:rsidRPr="00D034C5">
        <w:rPr>
          <w:b/>
          <w:noProof/>
        </w:rPr>
        <w:t>6</w:t>
      </w:r>
      <w:r w:rsidR="00D034C5" w:rsidRPr="00D034C5">
        <w:rPr>
          <w:rFonts w:eastAsiaTheme="minorEastAsia"/>
          <w:b/>
          <w:lang w:eastAsia="zh-TW"/>
        </w:rPr>
        <w:t>: Time (d) could be less than 1 us.</w:t>
      </w:r>
      <w:r w:rsidRPr="00D034C5">
        <w:rPr>
          <w:rFonts w:eastAsiaTheme="minorEastAsia"/>
          <w:b/>
          <w:lang w:eastAsia="zh-TW"/>
        </w:rPr>
        <w:fldChar w:fldCharType="end"/>
      </w:r>
    </w:p>
    <w:p w14:paraId="7A21963B" w14:textId="3CA24B9C" w:rsidR="0008355B" w:rsidRPr="00D034C5" w:rsidRDefault="0008355B" w:rsidP="0008355B">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_Ref5001387 \h </w:instrText>
      </w:r>
      <w:r>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Pr>
          <w:b/>
        </w:rPr>
        <w:t>Proposal</w:t>
      </w:r>
      <w:r w:rsidRPr="00D034C5">
        <w:rPr>
          <w:b/>
        </w:rPr>
        <w:t xml:space="preserve"> </w:t>
      </w:r>
      <w:r>
        <w:rPr>
          <w:b/>
          <w:noProof/>
        </w:rPr>
        <w:t>7</w:t>
      </w:r>
      <w:r w:rsidRPr="007B27E6">
        <w:rPr>
          <w:rFonts w:eastAsiaTheme="minorEastAsia"/>
          <w:b/>
          <w:lang w:eastAsia="zh-TW"/>
        </w:rPr>
        <w:t>:</w:t>
      </w:r>
      <w:r w:rsidRPr="00D034C5">
        <w:rPr>
          <w:rFonts w:eastAsiaTheme="minorEastAsia"/>
          <w:b/>
          <w:lang w:eastAsia="zh-TW"/>
        </w:rPr>
        <w:t xml:space="preserve"> AGC settling time can be less than one half OFDM symbol duration for all SCSs</w:t>
      </w:r>
      <w:r w:rsidRPr="00D034C5">
        <w:rPr>
          <w:rFonts w:eastAsiaTheme="minorEastAsia"/>
          <w:b/>
          <w:lang w:eastAsia="zh-TW"/>
        </w:rPr>
        <w:fldChar w:fldCharType="end"/>
      </w:r>
      <w:r>
        <w:rPr>
          <w:rFonts w:eastAsiaTheme="minorEastAsia"/>
          <w:b/>
          <w:lang w:eastAsia="zh-TW"/>
        </w:rPr>
        <w:t>.</w:t>
      </w:r>
    </w:p>
    <w:p w14:paraId="042434C7" w14:textId="37D15DDC"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_Ref5001411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08355B">
        <w:rPr>
          <w:b/>
          <w:noProof/>
        </w:rPr>
        <w:t>8</w:t>
      </w:r>
      <w:r w:rsidR="00D034C5" w:rsidRPr="00D034C5">
        <w:rPr>
          <w:rFonts w:eastAsiaTheme="minorEastAsia"/>
          <w:b/>
          <w:lang w:eastAsia="zh-TW"/>
        </w:rPr>
        <w:t>: To have better spectral efficiency, shorter AGC settling time should be supported in NR V2X.</w:t>
      </w:r>
      <w:r w:rsidRPr="00D034C5">
        <w:rPr>
          <w:rFonts w:eastAsiaTheme="minorEastAsia"/>
          <w:b/>
          <w:lang w:eastAsia="zh-TW"/>
        </w:rPr>
        <w:fldChar w:fldCharType="end"/>
      </w:r>
    </w:p>
    <w:p w14:paraId="1283EA5E" w14:textId="0F75A14D" w:rsidR="007718A1"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_Ref5001414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08355B">
        <w:rPr>
          <w:b/>
          <w:noProof/>
        </w:rPr>
        <w:t>9</w:t>
      </w:r>
      <w:r w:rsidR="00D034C5" w:rsidRPr="00D034C5">
        <w:rPr>
          <w:rFonts w:eastAsiaTheme="minorEastAsia"/>
          <w:b/>
          <w:lang w:eastAsia="zh-TW"/>
        </w:rPr>
        <w:t>: AGC settling time with CP-OFDM and random sequence can be as the following values.</w:t>
      </w:r>
      <w:r w:rsidRPr="00D034C5">
        <w:rPr>
          <w:rFonts w:eastAsiaTheme="minorEastAsia"/>
          <w:b/>
          <w:lang w:eastAsia="zh-TW"/>
        </w:rPr>
        <w:fldChar w:fldCharType="end"/>
      </w:r>
      <w:r w:rsidR="007718A1" w:rsidRPr="00D034C5">
        <w:rPr>
          <w:rFonts w:eastAsiaTheme="minorEastAsia"/>
          <w:b/>
          <w:lang w:eastAsia="zh-TW"/>
        </w:rPr>
        <w:t xml:space="preserve"> </w:t>
      </w:r>
    </w:p>
    <w:tbl>
      <w:tblPr>
        <w:tblStyle w:val="TableGrid"/>
        <w:tblW w:w="0" w:type="auto"/>
        <w:jc w:val="center"/>
        <w:tblLook w:val="04A0" w:firstRow="1" w:lastRow="0" w:firstColumn="1" w:lastColumn="0" w:noHBand="0" w:noVBand="1"/>
      </w:tblPr>
      <w:tblGrid>
        <w:gridCol w:w="2411"/>
        <w:gridCol w:w="1937"/>
        <w:gridCol w:w="1937"/>
        <w:gridCol w:w="1937"/>
      </w:tblGrid>
      <w:tr w:rsidR="007718A1" w14:paraId="7694E42B" w14:textId="77777777" w:rsidTr="00005B57">
        <w:trPr>
          <w:trHeight w:val="307"/>
          <w:jc w:val="center"/>
        </w:trPr>
        <w:tc>
          <w:tcPr>
            <w:tcW w:w="2411" w:type="dxa"/>
          </w:tcPr>
          <w:p w14:paraId="69C2C9C0" w14:textId="77777777" w:rsidR="007718A1" w:rsidRDefault="007718A1" w:rsidP="00005B57">
            <w:pPr>
              <w:spacing w:after="120"/>
            </w:pPr>
          </w:p>
        </w:tc>
        <w:tc>
          <w:tcPr>
            <w:tcW w:w="1937" w:type="dxa"/>
          </w:tcPr>
          <w:p w14:paraId="70C2AE07" w14:textId="77777777" w:rsidR="007718A1" w:rsidRDefault="007718A1" w:rsidP="00005B57">
            <w:pPr>
              <w:spacing w:after="120"/>
              <w:jc w:val="center"/>
            </w:pPr>
            <w:r>
              <w:t>SCS 15 kHz</w:t>
            </w:r>
          </w:p>
        </w:tc>
        <w:tc>
          <w:tcPr>
            <w:tcW w:w="1937" w:type="dxa"/>
          </w:tcPr>
          <w:p w14:paraId="779B363B" w14:textId="77777777" w:rsidR="007718A1" w:rsidRDefault="007718A1" w:rsidP="00005B57">
            <w:pPr>
              <w:spacing w:after="120"/>
              <w:jc w:val="center"/>
            </w:pPr>
            <w:r>
              <w:t>SCS 30 kHz</w:t>
            </w:r>
          </w:p>
        </w:tc>
        <w:tc>
          <w:tcPr>
            <w:tcW w:w="1937" w:type="dxa"/>
          </w:tcPr>
          <w:p w14:paraId="187C60A9" w14:textId="77777777" w:rsidR="007718A1" w:rsidRDefault="007718A1" w:rsidP="00005B57">
            <w:pPr>
              <w:spacing w:after="120"/>
              <w:jc w:val="center"/>
            </w:pPr>
            <w:r>
              <w:t>SCS 60 kHz</w:t>
            </w:r>
          </w:p>
        </w:tc>
      </w:tr>
      <w:tr w:rsidR="007718A1" w14:paraId="61906CF8" w14:textId="77777777" w:rsidTr="00005B57">
        <w:trPr>
          <w:jc w:val="center"/>
        </w:trPr>
        <w:tc>
          <w:tcPr>
            <w:tcW w:w="2411" w:type="dxa"/>
          </w:tcPr>
          <w:p w14:paraId="49024F57" w14:textId="0502F102" w:rsidR="007718A1" w:rsidRDefault="007718A1" w:rsidP="009C1F90">
            <w:pPr>
              <w:spacing w:after="120"/>
            </w:pPr>
            <w:r>
              <w:t>CP-OFDM with 10 RBs</w:t>
            </w:r>
          </w:p>
        </w:tc>
        <w:tc>
          <w:tcPr>
            <w:tcW w:w="1937" w:type="dxa"/>
          </w:tcPr>
          <w:p w14:paraId="78AA910C" w14:textId="63565158" w:rsidR="007718A1" w:rsidRDefault="007718A1" w:rsidP="007F2A6A">
            <w:pPr>
              <w:spacing w:after="120"/>
              <w:jc w:val="center"/>
            </w:pPr>
            <w:r>
              <w:t>2</w:t>
            </w:r>
            <w:r w:rsidR="007F2A6A">
              <w:t>2</w:t>
            </w:r>
            <w:r>
              <w:t xml:space="preserve"> us</w:t>
            </w:r>
          </w:p>
        </w:tc>
        <w:tc>
          <w:tcPr>
            <w:tcW w:w="1937" w:type="dxa"/>
          </w:tcPr>
          <w:p w14:paraId="428B6E66" w14:textId="7C834716" w:rsidR="007718A1" w:rsidRDefault="007718A1" w:rsidP="007F2A6A">
            <w:pPr>
              <w:spacing w:after="120"/>
              <w:jc w:val="center"/>
            </w:pPr>
            <w:r>
              <w:t>14 us</w:t>
            </w:r>
          </w:p>
        </w:tc>
        <w:tc>
          <w:tcPr>
            <w:tcW w:w="1937" w:type="dxa"/>
          </w:tcPr>
          <w:p w14:paraId="7A170E67" w14:textId="5874F346" w:rsidR="007718A1" w:rsidRDefault="007718A1" w:rsidP="007F2A6A">
            <w:pPr>
              <w:spacing w:after="120"/>
              <w:jc w:val="center"/>
            </w:pPr>
            <w:r>
              <w:t>8 us</w:t>
            </w:r>
          </w:p>
        </w:tc>
      </w:tr>
      <w:tr w:rsidR="007718A1" w14:paraId="0C0195D5" w14:textId="77777777" w:rsidTr="00005B57">
        <w:trPr>
          <w:jc w:val="center"/>
        </w:trPr>
        <w:tc>
          <w:tcPr>
            <w:tcW w:w="2411" w:type="dxa"/>
          </w:tcPr>
          <w:p w14:paraId="28D6782D" w14:textId="77777777" w:rsidR="007718A1" w:rsidRDefault="007718A1" w:rsidP="00005B57">
            <w:pPr>
              <w:spacing w:after="120"/>
            </w:pPr>
            <w:r>
              <w:t>Random sequence</w:t>
            </w:r>
          </w:p>
        </w:tc>
        <w:tc>
          <w:tcPr>
            <w:tcW w:w="1937" w:type="dxa"/>
          </w:tcPr>
          <w:p w14:paraId="46CD27CB" w14:textId="77777777" w:rsidR="007718A1" w:rsidRDefault="007718A1" w:rsidP="00005B57">
            <w:pPr>
              <w:spacing w:after="120"/>
              <w:jc w:val="center"/>
            </w:pPr>
            <w:r>
              <w:t>3.5 us</w:t>
            </w:r>
          </w:p>
        </w:tc>
        <w:tc>
          <w:tcPr>
            <w:tcW w:w="1937" w:type="dxa"/>
          </w:tcPr>
          <w:p w14:paraId="477C8198" w14:textId="77777777" w:rsidR="007718A1" w:rsidRDefault="007718A1" w:rsidP="00005B57">
            <w:pPr>
              <w:spacing w:after="120"/>
              <w:jc w:val="center"/>
            </w:pPr>
            <w:r>
              <w:t>3.5 us</w:t>
            </w:r>
          </w:p>
        </w:tc>
        <w:tc>
          <w:tcPr>
            <w:tcW w:w="1937" w:type="dxa"/>
          </w:tcPr>
          <w:p w14:paraId="0E847ECF" w14:textId="77777777" w:rsidR="007718A1" w:rsidRDefault="007718A1" w:rsidP="00005B57">
            <w:pPr>
              <w:spacing w:after="120"/>
              <w:jc w:val="center"/>
            </w:pPr>
            <w:r>
              <w:t>3.5 us</w:t>
            </w:r>
          </w:p>
        </w:tc>
      </w:tr>
    </w:tbl>
    <w:p w14:paraId="38E4339E" w14:textId="77777777" w:rsidR="007718A1" w:rsidRDefault="007718A1" w:rsidP="009B4023">
      <w:pPr>
        <w:overflowPunct/>
        <w:autoSpaceDE/>
        <w:autoSpaceDN/>
        <w:adjustRightInd/>
        <w:spacing w:before="120" w:after="120"/>
        <w:jc w:val="both"/>
        <w:textAlignment w:val="auto"/>
        <w:rPr>
          <w:rFonts w:eastAsiaTheme="minorEastAsia"/>
          <w:b/>
          <w:lang w:eastAsia="zh-TW"/>
        </w:rPr>
      </w:pPr>
    </w:p>
    <w:p w14:paraId="175D8903" w14:textId="0236B36D" w:rsidR="0032496E" w:rsidRDefault="0032496E" w:rsidP="0032496E">
      <w:pPr>
        <w:pStyle w:val="Heading1"/>
        <w:rPr>
          <w:lang w:eastAsia="zh-TW"/>
        </w:rPr>
      </w:pPr>
      <w:r>
        <w:rPr>
          <w:lang w:eastAsia="zh-TW"/>
        </w:rPr>
        <w:t>References</w:t>
      </w:r>
    </w:p>
    <w:p w14:paraId="144571B6" w14:textId="26A7211F" w:rsidR="0032496E" w:rsidRDefault="0032496E" w:rsidP="0032496E">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w:t>
      </w:r>
      <w:r w:rsidR="009B4023">
        <w:rPr>
          <w:rFonts w:eastAsiaTheme="minorEastAsia"/>
          <w:szCs w:val="22"/>
          <w:lang w:eastAsia="zh-TW"/>
        </w:rPr>
        <w:t>4</w:t>
      </w:r>
      <w:r>
        <w:rPr>
          <w:szCs w:val="22"/>
        </w:rPr>
        <w:t xml:space="preserve"> </w:t>
      </w:r>
      <w:r w:rsidR="009B4023">
        <w:rPr>
          <w:rFonts w:eastAsiaTheme="minorEastAsia"/>
          <w:szCs w:val="22"/>
          <w:lang w:eastAsia="zh-TW"/>
        </w:rPr>
        <w:t xml:space="preserve">August </w:t>
      </w:r>
      <w:r>
        <w:rPr>
          <w:szCs w:val="22"/>
        </w:rPr>
        <w:t>2018 Chairman’s Notes</w:t>
      </w:r>
    </w:p>
    <w:p w14:paraId="7A5DF96D" w14:textId="057C7E74" w:rsidR="0032496E" w:rsidRDefault="004A1D0B" w:rsidP="007718A1">
      <w:pPr>
        <w:numPr>
          <w:ilvl w:val="0"/>
          <w:numId w:val="1"/>
        </w:numPr>
        <w:spacing w:before="100" w:beforeAutospacing="1" w:after="100" w:afterAutospacing="1"/>
        <w:rPr>
          <w:szCs w:val="22"/>
        </w:rPr>
      </w:pPr>
      <w:r>
        <w:rPr>
          <w:szCs w:val="22"/>
        </w:rPr>
        <w:t>R4-1902513, WF on the NR V2X RF parameters and transient period, LGE</w:t>
      </w:r>
    </w:p>
    <w:p w14:paraId="6FDAFD91" w14:textId="3F3E8994" w:rsidR="008976B1" w:rsidRPr="007718A1" w:rsidRDefault="008976B1" w:rsidP="007718A1">
      <w:pPr>
        <w:numPr>
          <w:ilvl w:val="0"/>
          <w:numId w:val="1"/>
        </w:numPr>
        <w:spacing w:before="100" w:beforeAutospacing="1" w:after="100" w:afterAutospacing="1"/>
        <w:rPr>
          <w:szCs w:val="22"/>
        </w:rPr>
      </w:pPr>
      <w:r>
        <w:rPr>
          <w:szCs w:val="22"/>
        </w:rPr>
        <w:t>R4-1905241, Draft reply LS on NR V2X UE RF parameters for NR V2X service at FR1, LGE</w:t>
      </w:r>
    </w:p>
    <w:p w14:paraId="324F8627" w14:textId="77777777" w:rsidR="0032496E" w:rsidRDefault="0032496E" w:rsidP="006E51C6">
      <w:pPr>
        <w:overflowPunct/>
        <w:autoSpaceDE/>
        <w:autoSpaceDN/>
        <w:adjustRightInd/>
        <w:spacing w:before="120" w:after="120"/>
        <w:jc w:val="both"/>
        <w:textAlignment w:val="auto"/>
        <w:rPr>
          <w:rFonts w:eastAsiaTheme="minorEastAsia"/>
          <w:b/>
          <w:lang w:eastAsia="zh-TW"/>
        </w:rPr>
      </w:pPr>
    </w:p>
    <w:sectPr w:rsidR="0032496E"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93DE0" w14:textId="77777777" w:rsidR="00CD1D51" w:rsidRDefault="00CD1D51">
      <w:r>
        <w:separator/>
      </w:r>
    </w:p>
  </w:endnote>
  <w:endnote w:type="continuationSeparator" w:id="0">
    <w:p w14:paraId="7F784FF9" w14:textId="77777777" w:rsidR="00CD1D51" w:rsidRDefault="00CD1D51">
      <w:r>
        <w:continuationSeparator/>
      </w:r>
    </w:p>
  </w:endnote>
  <w:endnote w:type="continuationNotice" w:id="1">
    <w:p w14:paraId="4A4A7C6B" w14:textId="77777777" w:rsidR="00CD1D51" w:rsidRDefault="00CD1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275244" w:rsidRDefault="002752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A962B9" w14:textId="77777777" w:rsidR="00275244" w:rsidRDefault="0027524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275244" w:rsidRDefault="0027524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125D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25D0">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3B1EF" w14:textId="77777777" w:rsidR="00CD1D51" w:rsidRDefault="00CD1D51">
      <w:r>
        <w:separator/>
      </w:r>
    </w:p>
  </w:footnote>
  <w:footnote w:type="continuationSeparator" w:id="0">
    <w:p w14:paraId="477C226C" w14:textId="77777777" w:rsidR="00CD1D51" w:rsidRDefault="00CD1D51">
      <w:r>
        <w:continuationSeparator/>
      </w:r>
    </w:p>
  </w:footnote>
  <w:footnote w:type="continuationNotice" w:id="1">
    <w:p w14:paraId="658B9834" w14:textId="77777777" w:rsidR="00CD1D51" w:rsidRDefault="00CD1D5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275244" w:rsidRDefault="0027524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40D92"/>
    <w:multiLevelType w:val="hybridMultilevel"/>
    <w:tmpl w:val="806AEDAA"/>
    <w:lvl w:ilvl="0" w:tplc="6592328E">
      <w:start w:val="1"/>
      <w:numFmt w:val="bullet"/>
      <w:lvlText w:val="•"/>
      <w:lvlJc w:val="left"/>
      <w:pPr>
        <w:tabs>
          <w:tab w:val="num" w:pos="648"/>
        </w:tabs>
        <w:ind w:left="648" w:hanging="360"/>
      </w:pPr>
      <w:rPr>
        <w:rFonts w:ascii="Arial" w:hAnsi="Arial" w:hint="default"/>
      </w:rPr>
    </w:lvl>
    <w:lvl w:ilvl="1" w:tplc="04090017">
      <w:start w:val="1"/>
      <w:numFmt w:val="lowerLetter"/>
      <w:lvlText w:val="%2)"/>
      <w:lvlJc w:val="left"/>
      <w:pPr>
        <w:tabs>
          <w:tab w:val="num" w:pos="1368"/>
        </w:tabs>
        <w:ind w:left="1368" w:hanging="360"/>
      </w:pPr>
      <w:rPr>
        <w:rFonts w:hint="default"/>
      </w:rPr>
    </w:lvl>
    <w:lvl w:ilvl="2" w:tplc="FAD68F7E">
      <w:start w:val="46"/>
      <w:numFmt w:val="bullet"/>
      <w:lvlText w:val="•"/>
      <w:lvlJc w:val="left"/>
      <w:pPr>
        <w:tabs>
          <w:tab w:val="num" w:pos="2088"/>
        </w:tabs>
        <w:ind w:left="2088" w:hanging="360"/>
      </w:pPr>
      <w:rPr>
        <w:rFonts w:ascii="Arial" w:hAnsi="Arial" w:hint="default"/>
      </w:rPr>
    </w:lvl>
    <w:lvl w:ilvl="3" w:tplc="60864B3A">
      <w:start w:val="46"/>
      <w:numFmt w:val="bullet"/>
      <w:lvlText w:val="–"/>
      <w:lvlJc w:val="left"/>
      <w:pPr>
        <w:tabs>
          <w:tab w:val="num" w:pos="2808"/>
        </w:tabs>
        <w:ind w:left="2808" w:hanging="360"/>
      </w:pPr>
      <w:rPr>
        <w:rFonts w:ascii="Arial" w:hAnsi="Arial" w:hint="default"/>
      </w:rPr>
    </w:lvl>
    <w:lvl w:ilvl="4" w:tplc="63424ED8" w:tentative="1">
      <w:start w:val="1"/>
      <w:numFmt w:val="bullet"/>
      <w:lvlText w:val="•"/>
      <w:lvlJc w:val="left"/>
      <w:pPr>
        <w:tabs>
          <w:tab w:val="num" w:pos="3528"/>
        </w:tabs>
        <w:ind w:left="3528" w:hanging="360"/>
      </w:pPr>
      <w:rPr>
        <w:rFonts w:ascii="Arial" w:hAnsi="Arial" w:hint="default"/>
      </w:rPr>
    </w:lvl>
    <w:lvl w:ilvl="5" w:tplc="0A7C9768" w:tentative="1">
      <w:start w:val="1"/>
      <w:numFmt w:val="bullet"/>
      <w:lvlText w:val="•"/>
      <w:lvlJc w:val="left"/>
      <w:pPr>
        <w:tabs>
          <w:tab w:val="num" w:pos="4248"/>
        </w:tabs>
        <w:ind w:left="4248" w:hanging="360"/>
      </w:pPr>
      <w:rPr>
        <w:rFonts w:ascii="Arial" w:hAnsi="Arial" w:hint="default"/>
      </w:rPr>
    </w:lvl>
    <w:lvl w:ilvl="6" w:tplc="17C2B9D2" w:tentative="1">
      <w:start w:val="1"/>
      <w:numFmt w:val="bullet"/>
      <w:lvlText w:val="•"/>
      <w:lvlJc w:val="left"/>
      <w:pPr>
        <w:tabs>
          <w:tab w:val="num" w:pos="4968"/>
        </w:tabs>
        <w:ind w:left="4968" w:hanging="360"/>
      </w:pPr>
      <w:rPr>
        <w:rFonts w:ascii="Arial" w:hAnsi="Arial" w:hint="default"/>
      </w:rPr>
    </w:lvl>
    <w:lvl w:ilvl="7" w:tplc="3E14E4B8" w:tentative="1">
      <w:start w:val="1"/>
      <w:numFmt w:val="bullet"/>
      <w:lvlText w:val="•"/>
      <w:lvlJc w:val="left"/>
      <w:pPr>
        <w:tabs>
          <w:tab w:val="num" w:pos="5688"/>
        </w:tabs>
        <w:ind w:left="5688" w:hanging="360"/>
      </w:pPr>
      <w:rPr>
        <w:rFonts w:ascii="Arial" w:hAnsi="Arial" w:hint="default"/>
      </w:rPr>
    </w:lvl>
    <w:lvl w:ilvl="8" w:tplc="02E67AEC" w:tentative="1">
      <w:start w:val="1"/>
      <w:numFmt w:val="bullet"/>
      <w:lvlText w:val="•"/>
      <w:lvlJc w:val="left"/>
      <w:pPr>
        <w:tabs>
          <w:tab w:val="num" w:pos="6408"/>
        </w:tabs>
        <w:ind w:left="6408" w:hanging="360"/>
      </w:pPr>
      <w:rPr>
        <w:rFonts w:ascii="Arial" w:hAnsi="Arial" w:hint="default"/>
      </w:rPr>
    </w:lvl>
  </w:abstractNum>
  <w:abstractNum w:abstractNumId="2" w15:restartNumberingAfterBreak="0">
    <w:nsid w:val="085C6F09"/>
    <w:multiLevelType w:val="multilevel"/>
    <w:tmpl w:val="69AA3CAE"/>
    <w:lvl w:ilvl="0">
      <w:start w:val="1"/>
      <w:numFmt w:val="decimal"/>
      <w:pStyle w:val="Heading1"/>
      <w:lvlText w:val="%1"/>
      <w:lvlJc w:val="left"/>
      <w:pPr>
        <w:ind w:left="858"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832754"/>
    <w:multiLevelType w:val="hybridMultilevel"/>
    <w:tmpl w:val="ECF2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4606E34"/>
    <w:multiLevelType w:val="multilevel"/>
    <w:tmpl w:val="B45EF9C0"/>
    <w:lvl w:ilvl="0">
      <w:start w:val="1"/>
      <w:numFmt w:val="lowerLetter"/>
      <w:lvlText w:val="(%1)"/>
      <w:lvlJc w:val="left"/>
      <w:pPr>
        <w:ind w:left="648" w:hanging="360"/>
      </w:pPr>
      <w:rPr>
        <w:rFonts w:eastAsia="DengXian"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6"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04EE8"/>
    <w:multiLevelType w:val="hybridMultilevel"/>
    <w:tmpl w:val="3726015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73A22"/>
    <w:multiLevelType w:val="hybridMultilevel"/>
    <w:tmpl w:val="CA4A3444"/>
    <w:lvl w:ilvl="0" w:tplc="04090017">
      <w:start w:val="1"/>
      <w:numFmt w:val="lowerLetter"/>
      <w:lvlText w:val="%1)"/>
      <w:lvlJc w:val="left"/>
      <w:pPr>
        <w:tabs>
          <w:tab w:val="num" w:pos="648"/>
        </w:tabs>
        <w:ind w:left="648" w:hanging="360"/>
      </w:pPr>
      <w:rPr>
        <w:rFonts w:hint="default"/>
      </w:rPr>
    </w:lvl>
    <w:lvl w:ilvl="1" w:tplc="04090017">
      <w:start w:val="1"/>
      <w:numFmt w:val="lowerLetter"/>
      <w:lvlText w:val="%2)"/>
      <w:lvlJc w:val="left"/>
      <w:pPr>
        <w:tabs>
          <w:tab w:val="num" w:pos="1368"/>
        </w:tabs>
        <w:ind w:left="1368" w:hanging="360"/>
      </w:pPr>
      <w:rPr>
        <w:rFonts w:hint="default"/>
      </w:rPr>
    </w:lvl>
    <w:lvl w:ilvl="2" w:tplc="FAD68F7E">
      <w:start w:val="46"/>
      <w:numFmt w:val="bullet"/>
      <w:lvlText w:val="•"/>
      <w:lvlJc w:val="left"/>
      <w:pPr>
        <w:tabs>
          <w:tab w:val="num" w:pos="2088"/>
        </w:tabs>
        <w:ind w:left="2088" w:hanging="360"/>
      </w:pPr>
      <w:rPr>
        <w:rFonts w:ascii="Arial" w:hAnsi="Arial" w:hint="default"/>
      </w:rPr>
    </w:lvl>
    <w:lvl w:ilvl="3" w:tplc="60864B3A">
      <w:start w:val="46"/>
      <w:numFmt w:val="bullet"/>
      <w:lvlText w:val="–"/>
      <w:lvlJc w:val="left"/>
      <w:pPr>
        <w:tabs>
          <w:tab w:val="num" w:pos="2808"/>
        </w:tabs>
        <w:ind w:left="2808" w:hanging="360"/>
      </w:pPr>
      <w:rPr>
        <w:rFonts w:ascii="Arial" w:hAnsi="Arial" w:hint="default"/>
      </w:rPr>
    </w:lvl>
    <w:lvl w:ilvl="4" w:tplc="63424ED8" w:tentative="1">
      <w:start w:val="1"/>
      <w:numFmt w:val="bullet"/>
      <w:lvlText w:val="•"/>
      <w:lvlJc w:val="left"/>
      <w:pPr>
        <w:tabs>
          <w:tab w:val="num" w:pos="3528"/>
        </w:tabs>
        <w:ind w:left="3528" w:hanging="360"/>
      </w:pPr>
      <w:rPr>
        <w:rFonts w:ascii="Arial" w:hAnsi="Arial" w:hint="default"/>
      </w:rPr>
    </w:lvl>
    <w:lvl w:ilvl="5" w:tplc="0A7C9768" w:tentative="1">
      <w:start w:val="1"/>
      <w:numFmt w:val="bullet"/>
      <w:lvlText w:val="•"/>
      <w:lvlJc w:val="left"/>
      <w:pPr>
        <w:tabs>
          <w:tab w:val="num" w:pos="4248"/>
        </w:tabs>
        <w:ind w:left="4248" w:hanging="360"/>
      </w:pPr>
      <w:rPr>
        <w:rFonts w:ascii="Arial" w:hAnsi="Arial" w:hint="default"/>
      </w:rPr>
    </w:lvl>
    <w:lvl w:ilvl="6" w:tplc="17C2B9D2" w:tentative="1">
      <w:start w:val="1"/>
      <w:numFmt w:val="bullet"/>
      <w:lvlText w:val="•"/>
      <w:lvlJc w:val="left"/>
      <w:pPr>
        <w:tabs>
          <w:tab w:val="num" w:pos="4968"/>
        </w:tabs>
        <w:ind w:left="4968" w:hanging="360"/>
      </w:pPr>
      <w:rPr>
        <w:rFonts w:ascii="Arial" w:hAnsi="Arial" w:hint="default"/>
      </w:rPr>
    </w:lvl>
    <w:lvl w:ilvl="7" w:tplc="3E14E4B8" w:tentative="1">
      <w:start w:val="1"/>
      <w:numFmt w:val="bullet"/>
      <w:lvlText w:val="•"/>
      <w:lvlJc w:val="left"/>
      <w:pPr>
        <w:tabs>
          <w:tab w:val="num" w:pos="5688"/>
        </w:tabs>
        <w:ind w:left="5688" w:hanging="360"/>
      </w:pPr>
      <w:rPr>
        <w:rFonts w:ascii="Arial" w:hAnsi="Arial" w:hint="default"/>
      </w:rPr>
    </w:lvl>
    <w:lvl w:ilvl="8" w:tplc="02E67AEC" w:tentative="1">
      <w:start w:val="1"/>
      <w:numFmt w:val="bullet"/>
      <w:lvlText w:val="•"/>
      <w:lvlJc w:val="left"/>
      <w:pPr>
        <w:tabs>
          <w:tab w:val="num" w:pos="6408"/>
        </w:tabs>
        <w:ind w:left="6408" w:hanging="360"/>
      </w:pPr>
      <w:rPr>
        <w:rFonts w:ascii="Arial" w:hAnsi="Arial" w:hint="default"/>
      </w:rPr>
    </w:lvl>
  </w:abstractNum>
  <w:abstractNum w:abstractNumId="1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025FA5"/>
    <w:multiLevelType w:val="hybridMultilevel"/>
    <w:tmpl w:val="1A6E5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84EF0"/>
    <w:multiLevelType w:val="hybridMultilevel"/>
    <w:tmpl w:val="8A30F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D468B1"/>
    <w:multiLevelType w:val="multilevel"/>
    <w:tmpl w:val="0409001F"/>
    <w:lvl w:ilvl="0">
      <w:start w:val="1"/>
      <w:numFmt w:val="decimal"/>
      <w:lvlText w:val="%1."/>
      <w:lvlJc w:val="left"/>
      <w:pPr>
        <w:ind w:left="648" w:hanging="360"/>
      </w:pPr>
    </w:lvl>
    <w:lvl w:ilvl="1">
      <w:start w:val="1"/>
      <w:numFmt w:val="decimal"/>
      <w:lvlText w:val="%1.%2."/>
      <w:lvlJc w:val="left"/>
      <w:pPr>
        <w:ind w:left="1080" w:hanging="432"/>
      </w:pPr>
    </w:lvl>
    <w:lvl w:ilvl="2">
      <w:start w:val="1"/>
      <w:numFmt w:val="decimal"/>
      <w:lvlText w:val="%1.%2.%3."/>
      <w:lvlJc w:val="left"/>
      <w:pPr>
        <w:ind w:left="1512" w:hanging="504"/>
      </w:pPr>
    </w:lvl>
    <w:lvl w:ilvl="3">
      <w:start w:val="1"/>
      <w:numFmt w:val="decimal"/>
      <w:lvlText w:val="%1.%2.%3.%4."/>
      <w:lvlJc w:val="left"/>
      <w:pPr>
        <w:ind w:left="2016" w:hanging="648"/>
      </w:pPr>
    </w:lvl>
    <w:lvl w:ilvl="4">
      <w:start w:val="1"/>
      <w:numFmt w:val="decimal"/>
      <w:lvlText w:val="%1.%2.%3.%4.%5."/>
      <w:lvlJc w:val="left"/>
      <w:pPr>
        <w:ind w:left="2520" w:hanging="792"/>
      </w:pPr>
    </w:lvl>
    <w:lvl w:ilvl="5">
      <w:start w:val="1"/>
      <w:numFmt w:val="decimal"/>
      <w:lvlText w:val="%1.%2.%3.%4.%5.%6."/>
      <w:lvlJc w:val="left"/>
      <w:pPr>
        <w:ind w:left="3024" w:hanging="936"/>
      </w:pPr>
    </w:lvl>
    <w:lvl w:ilvl="6">
      <w:start w:val="1"/>
      <w:numFmt w:val="decimal"/>
      <w:lvlText w:val="%1.%2.%3.%4.%5.%6.%7."/>
      <w:lvlJc w:val="left"/>
      <w:pPr>
        <w:ind w:left="3528" w:hanging="1080"/>
      </w:pPr>
    </w:lvl>
    <w:lvl w:ilvl="7">
      <w:start w:val="1"/>
      <w:numFmt w:val="decimal"/>
      <w:lvlText w:val="%1.%2.%3.%4.%5.%6.%7.%8."/>
      <w:lvlJc w:val="left"/>
      <w:pPr>
        <w:ind w:left="4032" w:hanging="1224"/>
      </w:pPr>
    </w:lvl>
    <w:lvl w:ilvl="8">
      <w:start w:val="1"/>
      <w:numFmt w:val="decimal"/>
      <w:lvlText w:val="%1.%2.%3.%4.%5.%6.%7.%8.%9."/>
      <w:lvlJc w:val="left"/>
      <w:pPr>
        <w:ind w:left="4608" w:hanging="144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13282"/>
    <w:multiLevelType w:val="hybridMultilevel"/>
    <w:tmpl w:val="E3C6C3FE"/>
    <w:lvl w:ilvl="0" w:tplc="6592328E">
      <w:start w:val="1"/>
      <w:numFmt w:val="bullet"/>
      <w:lvlText w:val="•"/>
      <w:lvlJc w:val="left"/>
      <w:pPr>
        <w:tabs>
          <w:tab w:val="num" w:pos="720"/>
        </w:tabs>
        <w:ind w:left="720" w:hanging="360"/>
      </w:pPr>
      <w:rPr>
        <w:rFonts w:ascii="Arial" w:hAnsi="Arial" w:hint="default"/>
      </w:rPr>
    </w:lvl>
    <w:lvl w:ilvl="1" w:tplc="E4C4E2A2">
      <w:start w:val="46"/>
      <w:numFmt w:val="bullet"/>
      <w:lvlText w:val="–"/>
      <w:lvlJc w:val="left"/>
      <w:pPr>
        <w:tabs>
          <w:tab w:val="num" w:pos="1440"/>
        </w:tabs>
        <w:ind w:left="1440" w:hanging="360"/>
      </w:pPr>
      <w:rPr>
        <w:rFonts w:ascii="Arial" w:hAnsi="Arial" w:hint="default"/>
      </w:rPr>
    </w:lvl>
    <w:lvl w:ilvl="2" w:tplc="FAD68F7E">
      <w:start w:val="46"/>
      <w:numFmt w:val="bullet"/>
      <w:lvlText w:val="•"/>
      <w:lvlJc w:val="left"/>
      <w:pPr>
        <w:tabs>
          <w:tab w:val="num" w:pos="2160"/>
        </w:tabs>
        <w:ind w:left="2160" w:hanging="360"/>
      </w:pPr>
      <w:rPr>
        <w:rFonts w:ascii="Arial" w:hAnsi="Arial" w:hint="default"/>
      </w:rPr>
    </w:lvl>
    <w:lvl w:ilvl="3" w:tplc="60864B3A">
      <w:start w:val="46"/>
      <w:numFmt w:val="bullet"/>
      <w:lvlText w:val="–"/>
      <w:lvlJc w:val="left"/>
      <w:pPr>
        <w:tabs>
          <w:tab w:val="num" w:pos="2880"/>
        </w:tabs>
        <w:ind w:left="2880" w:hanging="360"/>
      </w:pPr>
      <w:rPr>
        <w:rFonts w:ascii="Arial" w:hAnsi="Arial" w:hint="default"/>
      </w:rPr>
    </w:lvl>
    <w:lvl w:ilvl="4" w:tplc="63424ED8" w:tentative="1">
      <w:start w:val="1"/>
      <w:numFmt w:val="bullet"/>
      <w:lvlText w:val="•"/>
      <w:lvlJc w:val="left"/>
      <w:pPr>
        <w:tabs>
          <w:tab w:val="num" w:pos="3600"/>
        </w:tabs>
        <w:ind w:left="3600" w:hanging="360"/>
      </w:pPr>
      <w:rPr>
        <w:rFonts w:ascii="Arial" w:hAnsi="Arial" w:hint="default"/>
      </w:rPr>
    </w:lvl>
    <w:lvl w:ilvl="5" w:tplc="0A7C9768" w:tentative="1">
      <w:start w:val="1"/>
      <w:numFmt w:val="bullet"/>
      <w:lvlText w:val="•"/>
      <w:lvlJc w:val="left"/>
      <w:pPr>
        <w:tabs>
          <w:tab w:val="num" w:pos="4320"/>
        </w:tabs>
        <w:ind w:left="4320" w:hanging="360"/>
      </w:pPr>
      <w:rPr>
        <w:rFonts w:ascii="Arial" w:hAnsi="Arial" w:hint="default"/>
      </w:rPr>
    </w:lvl>
    <w:lvl w:ilvl="6" w:tplc="17C2B9D2" w:tentative="1">
      <w:start w:val="1"/>
      <w:numFmt w:val="bullet"/>
      <w:lvlText w:val="•"/>
      <w:lvlJc w:val="left"/>
      <w:pPr>
        <w:tabs>
          <w:tab w:val="num" w:pos="5040"/>
        </w:tabs>
        <w:ind w:left="5040" w:hanging="360"/>
      </w:pPr>
      <w:rPr>
        <w:rFonts w:ascii="Arial" w:hAnsi="Arial" w:hint="default"/>
      </w:rPr>
    </w:lvl>
    <w:lvl w:ilvl="7" w:tplc="3E14E4B8" w:tentative="1">
      <w:start w:val="1"/>
      <w:numFmt w:val="bullet"/>
      <w:lvlText w:val="•"/>
      <w:lvlJc w:val="left"/>
      <w:pPr>
        <w:tabs>
          <w:tab w:val="num" w:pos="5760"/>
        </w:tabs>
        <w:ind w:left="5760" w:hanging="360"/>
      </w:pPr>
      <w:rPr>
        <w:rFonts w:ascii="Arial" w:hAnsi="Arial" w:hint="default"/>
      </w:rPr>
    </w:lvl>
    <w:lvl w:ilvl="8" w:tplc="02E67A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EF392F"/>
    <w:multiLevelType w:val="hybridMultilevel"/>
    <w:tmpl w:val="E1B2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C4115C"/>
    <w:multiLevelType w:val="hybridMultilevel"/>
    <w:tmpl w:val="44D656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C546B01A">
      <w:start w:val="2"/>
      <w:numFmt w:val="bullet"/>
      <w:lvlText w:val=""/>
      <w:lvlJc w:val="left"/>
      <w:pPr>
        <w:ind w:left="3240" w:hanging="360"/>
      </w:pPr>
      <w:rPr>
        <w:rFonts w:ascii="Wingdings" w:eastAsiaTheme="minorEastAsia" w:hAnsi="Wingdings"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A6D42E8"/>
    <w:multiLevelType w:val="hybridMultilevel"/>
    <w:tmpl w:val="1A52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1A19"/>
    <w:multiLevelType w:val="hybridMultilevel"/>
    <w:tmpl w:val="D2C0A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587A2F"/>
    <w:multiLevelType w:val="hybridMultilevel"/>
    <w:tmpl w:val="E542B78C"/>
    <w:lvl w:ilvl="0" w:tplc="10E09E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5"/>
  </w:num>
  <w:num w:numId="4">
    <w:abstractNumId w:val="28"/>
  </w:num>
  <w:num w:numId="5">
    <w:abstractNumId w:val="10"/>
  </w:num>
  <w:num w:numId="6">
    <w:abstractNumId w:val="29"/>
  </w:num>
  <w:num w:numId="7">
    <w:abstractNumId w:val="8"/>
  </w:num>
  <w:num w:numId="8">
    <w:abstractNumId w:val="27"/>
  </w:num>
  <w:num w:numId="9">
    <w:abstractNumId w:val="22"/>
  </w:num>
  <w:num w:numId="10">
    <w:abstractNumId w:val="4"/>
  </w:num>
  <w:num w:numId="11">
    <w:abstractNumId w:val="26"/>
  </w:num>
  <w:num w:numId="12">
    <w:abstractNumId w:val="21"/>
  </w:num>
  <w:num w:numId="13">
    <w:abstractNumId w:val="11"/>
  </w:num>
  <w:num w:numId="14">
    <w:abstractNumId w:val="18"/>
  </w:num>
  <w:num w:numId="15">
    <w:abstractNumId w:val="20"/>
  </w:num>
  <w:num w:numId="16">
    <w:abstractNumId w:val="16"/>
  </w:num>
  <w:num w:numId="17">
    <w:abstractNumId w:val="7"/>
  </w:num>
  <w:num w:numId="18">
    <w:abstractNumId w:val="24"/>
  </w:num>
  <w:num w:numId="19">
    <w:abstractNumId w:val="19"/>
  </w:num>
  <w:num w:numId="20">
    <w:abstractNumId w:val="13"/>
  </w:num>
  <w:num w:numId="21">
    <w:abstractNumId w:val="3"/>
  </w:num>
  <w:num w:numId="22">
    <w:abstractNumId w:val="25"/>
  </w:num>
  <w:num w:numId="23">
    <w:abstractNumId w:val="5"/>
  </w:num>
  <w:num w:numId="24">
    <w:abstractNumId w:val="14"/>
  </w:num>
  <w:num w:numId="25">
    <w:abstractNumId w:val="23"/>
  </w:num>
  <w:num w:numId="26">
    <w:abstractNumId w:val="12"/>
  </w:num>
  <w:num w:numId="27">
    <w:abstractNumId w:val="17"/>
  </w:num>
  <w:num w:numId="28">
    <w:abstractNumId w:val="1"/>
  </w:num>
  <w:num w:numId="29">
    <w:abstractNumId w:val="9"/>
  </w:num>
  <w:num w:numId="3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109"/>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5D2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6CA9"/>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55B"/>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5590"/>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232"/>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59E"/>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C74"/>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CD"/>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A38"/>
    <w:rsid w:val="00224A9B"/>
    <w:rsid w:val="00225882"/>
    <w:rsid w:val="00225E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244"/>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DEA"/>
    <w:rsid w:val="002D6127"/>
    <w:rsid w:val="002D61BE"/>
    <w:rsid w:val="002D61F0"/>
    <w:rsid w:val="002D6624"/>
    <w:rsid w:val="002D6947"/>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5D0"/>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6E"/>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76F"/>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5DC"/>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47BC1"/>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0B"/>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CEA"/>
    <w:rsid w:val="004E6F18"/>
    <w:rsid w:val="004E717A"/>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4E8"/>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27E29"/>
    <w:rsid w:val="0053012B"/>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D5B"/>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A8F"/>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8A1"/>
    <w:rsid w:val="00771B7F"/>
    <w:rsid w:val="00771C91"/>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A6A"/>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AE8"/>
    <w:rsid w:val="00850B13"/>
    <w:rsid w:val="00850FE8"/>
    <w:rsid w:val="00851B22"/>
    <w:rsid w:val="00852338"/>
    <w:rsid w:val="008527C0"/>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6B1"/>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93B"/>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AC6"/>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C79"/>
    <w:rsid w:val="009B3D47"/>
    <w:rsid w:val="009B4023"/>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1F90"/>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117"/>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0E"/>
    <w:rsid w:val="00A14977"/>
    <w:rsid w:val="00A157EC"/>
    <w:rsid w:val="00A158D3"/>
    <w:rsid w:val="00A15B42"/>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6DA6"/>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C1E"/>
    <w:rsid w:val="00A82D32"/>
    <w:rsid w:val="00A831F0"/>
    <w:rsid w:val="00A83309"/>
    <w:rsid w:val="00A839C8"/>
    <w:rsid w:val="00A83BF1"/>
    <w:rsid w:val="00A83CA0"/>
    <w:rsid w:val="00A83FBF"/>
    <w:rsid w:val="00A84298"/>
    <w:rsid w:val="00A8434C"/>
    <w:rsid w:val="00A8436C"/>
    <w:rsid w:val="00A844CE"/>
    <w:rsid w:val="00A84DDA"/>
    <w:rsid w:val="00A84EBF"/>
    <w:rsid w:val="00A85237"/>
    <w:rsid w:val="00A8523D"/>
    <w:rsid w:val="00A85661"/>
    <w:rsid w:val="00A85FFF"/>
    <w:rsid w:val="00A867E7"/>
    <w:rsid w:val="00A86D32"/>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C9A"/>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AC3"/>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0D"/>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D51"/>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4C5"/>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625"/>
    <w:rsid w:val="00DE595A"/>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02"/>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0912"/>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986"/>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4DCC"/>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D0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12"/>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12"/>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12"/>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12"/>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GridTable4-Accent2">
    <w:name w:val="Grid Table 4 Accent 2"/>
    <w:basedOn w:val="TableNormal"/>
    <w:uiPriority w:val="49"/>
    <w:rsid w:val="00165E82"/>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521109">
      <w:bodyDiv w:val="1"/>
      <w:marLeft w:val="0"/>
      <w:marRight w:val="0"/>
      <w:marTop w:val="0"/>
      <w:marBottom w:val="0"/>
      <w:divBdr>
        <w:top w:val="none" w:sz="0" w:space="0" w:color="auto"/>
        <w:left w:val="none" w:sz="0" w:space="0" w:color="auto"/>
        <w:bottom w:val="none" w:sz="0" w:space="0" w:color="auto"/>
        <w:right w:val="none" w:sz="0" w:space="0" w:color="auto"/>
      </w:divBdr>
      <w:divsChild>
        <w:div w:id="1434401279">
          <w:marLeft w:val="446"/>
          <w:marRight w:val="0"/>
          <w:marTop w:val="86"/>
          <w:marBottom w:val="0"/>
          <w:divBdr>
            <w:top w:val="none" w:sz="0" w:space="0" w:color="auto"/>
            <w:left w:val="none" w:sz="0" w:space="0" w:color="auto"/>
            <w:bottom w:val="none" w:sz="0" w:space="0" w:color="auto"/>
            <w:right w:val="none" w:sz="0" w:space="0" w:color="auto"/>
          </w:divBdr>
        </w:div>
        <w:div w:id="1550340811">
          <w:marLeft w:val="1166"/>
          <w:marRight w:val="0"/>
          <w:marTop w:val="60"/>
          <w:marBottom w:val="0"/>
          <w:divBdr>
            <w:top w:val="none" w:sz="0" w:space="0" w:color="auto"/>
            <w:left w:val="none" w:sz="0" w:space="0" w:color="auto"/>
            <w:bottom w:val="none" w:sz="0" w:space="0" w:color="auto"/>
            <w:right w:val="none" w:sz="0" w:space="0" w:color="auto"/>
          </w:divBdr>
        </w:div>
        <w:div w:id="164395363">
          <w:marLeft w:val="1166"/>
          <w:marRight w:val="0"/>
          <w:marTop w:val="60"/>
          <w:marBottom w:val="0"/>
          <w:divBdr>
            <w:top w:val="none" w:sz="0" w:space="0" w:color="auto"/>
            <w:left w:val="none" w:sz="0" w:space="0" w:color="auto"/>
            <w:bottom w:val="none" w:sz="0" w:space="0" w:color="auto"/>
            <w:right w:val="none" w:sz="0" w:space="0" w:color="auto"/>
          </w:divBdr>
        </w:div>
        <w:div w:id="1153066478">
          <w:marLeft w:val="1166"/>
          <w:marRight w:val="0"/>
          <w:marTop w:val="60"/>
          <w:marBottom w:val="0"/>
          <w:divBdr>
            <w:top w:val="none" w:sz="0" w:space="0" w:color="auto"/>
            <w:left w:val="none" w:sz="0" w:space="0" w:color="auto"/>
            <w:bottom w:val="none" w:sz="0" w:space="0" w:color="auto"/>
            <w:right w:val="none" w:sz="0" w:space="0" w:color="auto"/>
          </w:divBdr>
        </w:div>
        <w:div w:id="205221149">
          <w:marLeft w:val="1166"/>
          <w:marRight w:val="0"/>
          <w:marTop w:val="60"/>
          <w:marBottom w:val="0"/>
          <w:divBdr>
            <w:top w:val="none" w:sz="0" w:space="0" w:color="auto"/>
            <w:left w:val="none" w:sz="0" w:space="0" w:color="auto"/>
            <w:bottom w:val="none" w:sz="0" w:space="0" w:color="auto"/>
            <w:right w:val="none" w:sz="0" w:space="0" w:color="auto"/>
          </w:divBdr>
        </w:div>
        <w:div w:id="1076975898">
          <w:marLeft w:val="446"/>
          <w:marRight w:val="0"/>
          <w:marTop w:val="60"/>
          <w:marBottom w:val="0"/>
          <w:divBdr>
            <w:top w:val="none" w:sz="0" w:space="0" w:color="auto"/>
            <w:left w:val="none" w:sz="0" w:space="0" w:color="auto"/>
            <w:bottom w:val="none" w:sz="0" w:space="0" w:color="auto"/>
            <w:right w:val="none" w:sz="0" w:space="0" w:color="auto"/>
          </w:divBdr>
        </w:div>
        <w:div w:id="40524877">
          <w:marLeft w:val="1080"/>
          <w:marRight w:val="0"/>
          <w:marTop w:val="60"/>
          <w:marBottom w:val="0"/>
          <w:divBdr>
            <w:top w:val="none" w:sz="0" w:space="0" w:color="auto"/>
            <w:left w:val="none" w:sz="0" w:space="0" w:color="auto"/>
            <w:bottom w:val="none" w:sz="0" w:space="0" w:color="auto"/>
            <w:right w:val="none" w:sz="0" w:space="0" w:color="auto"/>
          </w:divBdr>
        </w:div>
        <w:div w:id="851837796">
          <w:marLeft w:val="1714"/>
          <w:marRight w:val="0"/>
          <w:marTop w:val="60"/>
          <w:marBottom w:val="0"/>
          <w:divBdr>
            <w:top w:val="none" w:sz="0" w:space="0" w:color="auto"/>
            <w:left w:val="none" w:sz="0" w:space="0" w:color="auto"/>
            <w:bottom w:val="none" w:sz="0" w:space="0" w:color="auto"/>
            <w:right w:val="none" w:sz="0" w:space="0" w:color="auto"/>
          </w:divBdr>
        </w:div>
        <w:div w:id="901596080">
          <w:marLeft w:val="1080"/>
          <w:marRight w:val="0"/>
          <w:marTop w:val="60"/>
          <w:marBottom w:val="0"/>
          <w:divBdr>
            <w:top w:val="none" w:sz="0" w:space="0" w:color="auto"/>
            <w:left w:val="none" w:sz="0" w:space="0" w:color="auto"/>
            <w:bottom w:val="none" w:sz="0" w:space="0" w:color="auto"/>
            <w:right w:val="none" w:sz="0" w:space="0" w:color="auto"/>
          </w:divBdr>
        </w:div>
        <w:div w:id="225725020">
          <w:marLeft w:val="1080"/>
          <w:marRight w:val="0"/>
          <w:marTop w:val="60"/>
          <w:marBottom w:val="0"/>
          <w:divBdr>
            <w:top w:val="none" w:sz="0" w:space="0" w:color="auto"/>
            <w:left w:val="none" w:sz="0" w:space="0" w:color="auto"/>
            <w:bottom w:val="none" w:sz="0" w:space="0" w:color="auto"/>
            <w:right w:val="none" w:sz="0" w:space="0" w:color="auto"/>
          </w:divBdr>
        </w:div>
        <w:div w:id="741829320">
          <w:marLeft w:val="1714"/>
          <w:marRight w:val="0"/>
          <w:marTop w:val="60"/>
          <w:marBottom w:val="0"/>
          <w:divBdr>
            <w:top w:val="none" w:sz="0" w:space="0" w:color="auto"/>
            <w:left w:val="none" w:sz="0" w:space="0" w:color="auto"/>
            <w:bottom w:val="none" w:sz="0" w:space="0" w:color="auto"/>
            <w:right w:val="none" w:sz="0" w:space="0" w:color="auto"/>
          </w:divBdr>
        </w:div>
        <w:div w:id="1347709842">
          <w:marLeft w:val="2434"/>
          <w:marRight w:val="0"/>
          <w:marTop w:val="60"/>
          <w:marBottom w:val="0"/>
          <w:divBdr>
            <w:top w:val="none" w:sz="0" w:space="0" w:color="auto"/>
            <w:left w:val="none" w:sz="0" w:space="0" w:color="auto"/>
            <w:bottom w:val="none" w:sz="0" w:space="0" w:color="auto"/>
            <w:right w:val="none" w:sz="0" w:space="0" w:color="auto"/>
          </w:divBdr>
        </w:div>
        <w:div w:id="746534581">
          <w:marLeft w:val="2434"/>
          <w:marRight w:val="0"/>
          <w:marTop w:val="60"/>
          <w:marBottom w:val="0"/>
          <w:divBdr>
            <w:top w:val="none" w:sz="0" w:space="0" w:color="auto"/>
            <w:left w:val="none" w:sz="0" w:space="0" w:color="auto"/>
            <w:bottom w:val="none" w:sz="0" w:space="0" w:color="auto"/>
            <w:right w:val="none" w:sz="0" w:space="0" w:color="auto"/>
          </w:divBdr>
        </w:div>
        <w:div w:id="833105511">
          <w:marLeft w:val="2434"/>
          <w:marRight w:val="0"/>
          <w:marTop w:val="60"/>
          <w:marBottom w:val="0"/>
          <w:divBdr>
            <w:top w:val="none" w:sz="0" w:space="0" w:color="auto"/>
            <w:left w:val="none" w:sz="0" w:space="0" w:color="auto"/>
            <w:bottom w:val="none" w:sz="0" w:space="0" w:color="auto"/>
            <w:right w:val="none" w:sz="0" w:space="0" w:color="auto"/>
          </w:divBdr>
        </w:div>
        <w:div w:id="781534875">
          <w:marLeft w:val="1714"/>
          <w:marRight w:val="0"/>
          <w:marTop w:val="60"/>
          <w:marBottom w:val="0"/>
          <w:divBdr>
            <w:top w:val="none" w:sz="0" w:space="0" w:color="auto"/>
            <w:left w:val="none" w:sz="0" w:space="0" w:color="auto"/>
            <w:bottom w:val="none" w:sz="0" w:space="0" w:color="auto"/>
            <w:right w:val="none" w:sz="0" w:space="0" w:color="auto"/>
          </w:divBdr>
        </w:div>
        <w:div w:id="317392109">
          <w:marLeft w:val="2434"/>
          <w:marRight w:val="0"/>
          <w:marTop w:val="60"/>
          <w:marBottom w:val="0"/>
          <w:divBdr>
            <w:top w:val="none" w:sz="0" w:space="0" w:color="auto"/>
            <w:left w:val="none" w:sz="0" w:space="0" w:color="auto"/>
            <w:bottom w:val="none" w:sz="0" w:space="0" w:color="auto"/>
            <w:right w:val="none" w:sz="0" w:space="0" w:color="auto"/>
          </w:divBdr>
        </w:div>
        <w:div w:id="290213317">
          <w:marLeft w:val="446"/>
          <w:marRight w:val="0"/>
          <w:marTop w:val="60"/>
          <w:marBottom w:val="0"/>
          <w:divBdr>
            <w:top w:val="none" w:sz="0" w:space="0" w:color="auto"/>
            <w:left w:val="none" w:sz="0" w:space="0" w:color="auto"/>
            <w:bottom w:val="none" w:sz="0" w:space="0" w:color="auto"/>
            <w:right w:val="none" w:sz="0" w:space="0" w:color="auto"/>
          </w:divBdr>
        </w:div>
        <w:div w:id="188373818">
          <w:marLeft w:val="1080"/>
          <w:marRight w:val="0"/>
          <w:marTop w:val="60"/>
          <w:marBottom w:val="0"/>
          <w:divBdr>
            <w:top w:val="none" w:sz="0" w:space="0" w:color="auto"/>
            <w:left w:val="none" w:sz="0" w:space="0" w:color="auto"/>
            <w:bottom w:val="none" w:sz="0" w:space="0" w:color="auto"/>
            <w:right w:val="none" w:sz="0" w:space="0" w:color="auto"/>
          </w:divBdr>
        </w:div>
        <w:div w:id="1717271570">
          <w:marLeft w:val="1714"/>
          <w:marRight w:val="0"/>
          <w:marTop w:val="60"/>
          <w:marBottom w:val="0"/>
          <w:divBdr>
            <w:top w:val="none" w:sz="0" w:space="0" w:color="auto"/>
            <w:left w:val="none" w:sz="0" w:space="0" w:color="auto"/>
            <w:bottom w:val="none" w:sz="0" w:space="0" w:color="auto"/>
            <w:right w:val="none" w:sz="0" w:space="0" w:color="auto"/>
          </w:divBdr>
        </w:div>
        <w:div w:id="1605914581">
          <w:marLeft w:val="1714"/>
          <w:marRight w:val="0"/>
          <w:marTop w:val="60"/>
          <w:marBottom w:val="0"/>
          <w:divBdr>
            <w:top w:val="none" w:sz="0" w:space="0" w:color="auto"/>
            <w:left w:val="none" w:sz="0" w:space="0" w:color="auto"/>
            <w:bottom w:val="none" w:sz="0" w:space="0" w:color="auto"/>
            <w:right w:val="none" w:sz="0" w:space="0" w:color="auto"/>
          </w:divBdr>
        </w:div>
        <w:div w:id="1740515491">
          <w:marLeft w:val="1080"/>
          <w:marRight w:val="0"/>
          <w:marTop w:val="60"/>
          <w:marBottom w:val="0"/>
          <w:divBdr>
            <w:top w:val="none" w:sz="0" w:space="0" w:color="auto"/>
            <w:left w:val="none" w:sz="0" w:space="0" w:color="auto"/>
            <w:bottom w:val="none" w:sz="0" w:space="0" w:color="auto"/>
            <w:right w:val="none" w:sz="0" w:space="0" w:color="auto"/>
          </w:divBdr>
        </w:div>
      </w:divsChild>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C2A3C35B-00C2-4415-A573-2A2807CA9EF8}">
  <ds:schemaRefs>
    <ds:schemaRef ds:uri="http://schemas.openxmlformats.org/officeDocument/2006/bibliography"/>
  </ds:schemaRefs>
</ds:datastoreItem>
</file>

<file path=customXml/itemProps3.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5.xml><?xml version="1.0" encoding="utf-8"?>
<ds:datastoreItem xmlns:ds="http://schemas.openxmlformats.org/officeDocument/2006/customXml" ds:itemID="{5AD974A6-21A7-42C6-AEF6-961C9FE04F1C}">
  <ds:schemaRefs>
    <ds:schemaRef ds:uri="http://schemas.openxmlformats.org/officeDocument/2006/bibliography"/>
  </ds:schemaRefs>
</ds:datastoreItem>
</file>

<file path=customXml/itemProps6.xml><?xml version="1.0" encoding="utf-8"?>
<ds:datastoreItem xmlns:ds="http://schemas.openxmlformats.org/officeDocument/2006/customXml" ds:itemID="{D9281167-8D58-4E17-903B-8235B9C0C82D}">
  <ds:schemaRefs>
    <ds:schemaRef ds:uri="http://schemas.openxmlformats.org/officeDocument/2006/bibliography"/>
  </ds:schemaRefs>
</ds:datastoreItem>
</file>

<file path=customXml/itemProps7.xml><?xml version="1.0" encoding="utf-8"?>
<ds:datastoreItem xmlns:ds="http://schemas.openxmlformats.org/officeDocument/2006/customXml" ds:itemID="{F09E4F16-4A65-4857-9A97-C49BF1BA8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6</Pages>
  <Words>1787</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11950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YH Yeh (葉顏輝)</cp:lastModifiedBy>
  <cp:revision>10</cp:revision>
  <cp:lastPrinted>2016-11-09T12:39:00Z</cp:lastPrinted>
  <dcterms:created xsi:type="dcterms:W3CDTF">2019-03-29T06:59:00Z</dcterms:created>
  <dcterms:modified xsi:type="dcterms:W3CDTF">2019-05-03T12:35:00Z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